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乳源瑶族自治县规模化水稻育秧中心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建设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方案</w:t>
      </w:r>
    </w:p>
    <w:p>
      <w:pPr>
        <w:jc w:val="center"/>
        <w:rPr>
          <w:rFonts w:hint="default" w:ascii="Times New Roman" w:hAnsi="Times New Roman" w:eastAsia="楷体_GB2312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6"/>
          <w:szCs w:val="36"/>
          <w:lang w:val="en-US" w:eastAsia="zh-CN" w:bidi="ar-SA"/>
        </w:rPr>
        <w:t>（供参考）</w:t>
      </w:r>
    </w:p>
    <w:p>
      <w:pPr>
        <w:rPr>
          <w:rFonts w:hint="eastAsia" w:ascii="仿宋" w:hAnsi="仿宋" w:eastAsia="仿宋" w:cs="仿宋"/>
        </w:rPr>
      </w:pPr>
    </w:p>
    <w:tbl>
      <w:tblPr>
        <w:tblStyle w:val="5"/>
        <w:tblW w:w="92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948"/>
        <w:gridCol w:w="3131"/>
        <w:gridCol w:w="769"/>
        <w:gridCol w:w="872"/>
        <w:gridCol w:w="1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</w:t>
            </w:r>
          </w:p>
        </w:tc>
        <w:tc>
          <w:tcPr>
            <w:tcW w:w="31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7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9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672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育秧育苗温室及播种、催芽、愈合、输送设备（财政资金）</w:t>
            </w:r>
          </w:p>
        </w:tc>
        <w:tc>
          <w:tcPr>
            <w:tcW w:w="19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￥2,000,000.00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加强型薄膜温室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温室规格48*36=1728㎡；跨度9.6m 、开间4.0m 、肩高6m、脊高7.5m。包括：温室构架、天窗和侧窗、铝合金推拉门、围护结构、外遮阳、内遮阳、风机湿帘、电气控制系统等。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1728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浸种池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直径约1m，帆布，钢管固定框架。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稻种离心脱水机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处理能力：45Kg/次   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水稻播种设备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工作效率 ≥1000盘/小时，含上床土、洒水、播种、覆土等，适用7寸9寸秧盘，采用自动化播种成套装备。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91,680.00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自动供盘机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供盘效率≥1000盘/小时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19,250.00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自动叠盘机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叠盘效率≥1000盘/小时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育秧供土机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自动加土、供土速度可手动或自动调速，缺料时会自动报警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托盘自动分离机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托盘自动输送，将空托盘按每次一个分离到输送线上，托盘分离机预装托盘10张。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149,690.00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自动码盘机器人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将叠盘完成的水稻秧盘以5个为一个单元自动码放到叉车托盘上；包含机器人机座，单次取盘5张/次，单个托盘码垛120张秧盘。采用4关节抓取机构，自动气动抓取，最大抓取扭力30Kg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162,680.00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育秧生产线控制系统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全自动完成秧盘供盘、基质集中供料、供种、精准播种、喷淋灌溉、叠盘、秧盘码垛的控制。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催芽愈合室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催芽室能自动调节空气温度、湿度功能。库体采用聚氨酯隔热双面彩钢板，配置空调、超声波加湿器和控制系统，每套面积约60m²。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秧盘传输机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每台6米长，铝合金型材；每台上面一个电机，可以正反转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水肥设施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首部、注肥泵、肥料桶、水罐、控制系统等。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蔬菜精量播种设备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包括基质解压、搅拌、播种流水线、配套3种滚筒（50孔、72孔、105孔）；工作效率 ≥500盘/小时；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蔬菜育苗催芽愈合小车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规格：1.5m*0.56m*1.9m，6层，配led愈合补光灯；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6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基础土建及配套水电（自筹资金）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￥380,100.00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平整场地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场地平整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基础、砖墙及排水沟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独立基础，预埋热镀锌地基螺栓；四周砖墙及排水沟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1728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地面硬化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室内外道路及播种催芽区地面硬化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育苗设备基础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圈梁基础，预埋热镀锌地基螺栓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配套水电设施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温室外部供水供电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6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立体循环苗床及配套（自筹资金）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￥1,509,900.00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立体循环苗床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规格尺寸（m）：30.8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×3.3×5，装盘量：2450盘/套，配套喷灌、补光、电控系统，水稻育秧和蔬菜育苗使用。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1,330,000.00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电动叉车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举升3米，1.5吨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39,400.00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叉车托盘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塑料托盘1100×1300mm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育秧秧盘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规格600mm*300mm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育苗穴盘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规格540mm*280mm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6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其他（包括规划设计、招投标、宣传培训等，自筹资金）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31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￥4,000,000.00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1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本建设方案由省现代农业装备研究所按照我市任务清单要求，综合考虑以补齐水稻集中育秧短板为重点，兼顾蔬菜育苗等其他农业生产，提高设施综合利用率等制定，供各有关单位参考。请各地结合本地生产实际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落实项目实施主体，参考以上方案认真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制定项目实施方案并组织实施。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17" w:right="1701" w:bottom="141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ZmNlYmJiZDM3ZThiZmY5YTEwYTI3YmQ3MjFmNzcifQ=="/>
  </w:docVars>
  <w:rsids>
    <w:rsidRoot w:val="7BE55D79"/>
    <w:rsid w:val="08E067EA"/>
    <w:rsid w:val="1B7A37A3"/>
    <w:rsid w:val="37AF29E9"/>
    <w:rsid w:val="47FD8BB9"/>
    <w:rsid w:val="49C5142C"/>
    <w:rsid w:val="7BE55D79"/>
    <w:rsid w:val="7D055652"/>
    <w:rsid w:val="7DEC9976"/>
    <w:rsid w:val="7EF9EEB5"/>
    <w:rsid w:val="BFD6B0ED"/>
    <w:rsid w:val="CBB6488F"/>
    <w:rsid w:val="CCED5B3A"/>
    <w:rsid w:val="CFBFF9CE"/>
    <w:rsid w:val="DB9ED423"/>
    <w:rsid w:val="EBEEDFDD"/>
    <w:rsid w:val="EDB5A912"/>
    <w:rsid w:val="F37D5B53"/>
    <w:rsid w:val="FFB7B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8">
    <w:name w:val="Normal Indent1"/>
    <w:basedOn w:val="1"/>
    <w:next w:val="1"/>
    <w:qFormat/>
    <w:uiPriority w:val="0"/>
    <w:pPr>
      <w:ind w:firstLine="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1596</Words>
  <Characters>2017</Characters>
  <Lines>0</Lines>
  <Paragraphs>0</Paragraphs>
  <TotalTime>16</TotalTime>
  <ScaleCrop>false</ScaleCrop>
  <LinksUpToDate>false</LinksUpToDate>
  <CharactersWithSpaces>2063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2023-12-20T16:03:00Z</dcterms:created>
  <dc:creator>广东省现代农业装备研究所 刘霓红</dc:creator>
  <cp:lastModifiedBy>lyj</cp:lastModifiedBy>
  <cp:lastPrinted>2024-01-29T21:20:00Z</cp:lastPrinted>
  <dcterms:modified xsi:type="dcterms:W3CDTF">2024-07-03T08:58:54Z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5060EBFCC7F1CBF04EA28466B7AE38D6</vt:lpwstr>
  </property>
</Properties>
</file>