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57C338">
      <w:pPr>
        <w:pStyle w:val="7"/>
        <w:jc w:val="both"/>
        <w:rPr>
          <w:rFonts w:hint="eastAsia" w:ascii="仿宋_GB2312" w:hAnsi="仿宋_GB2312" w:eastAsia="仿宋_GB2312" w:cs="仿宋_GB2312"/>
          <w:sz w:val="32"/>
          <w:szCs w:val="32"/>
        </w:rPr>
      </w:pPr>
    </w:p>
    <w:p w14:paraId="09D7A5D0">
      <w:pPr>
        <w:keepNext w:val="0"/>
        <w:keepLines w:val="0"/>
        <w:pageBreakBefore w:val="0"/>
        <w:widowControl w:val="0"/>
        <w:kinsoku/>
        <w:wordWrap/>
        <w:overflowPunct/>
        <w:topLinePunct w:val="0"/>
        <w:autoSpaceDE/>
        <w:autoSpaceDN w:val="0"/>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乳源瑶族自治县</w:t>
      </w:r>
      <w:r>
        <w:rPr>
          <w:rFonts w:hint="eastAsia" w:ascii="方正小标宋简体" w:hAnsi="方正小标宋简体" w:eastAsia="方正小标宋简体" w:cs="方正小标宋简体"/>
          <w:b w:val="0"/>
          <w:bCs w:val="0"/>
          <w:color w:val="000000"/>
          <w:sz w:val="44"/>
          <w:szCs w:val="44"/>
        </w:rPr>
        <w:t>非居民用水超定额</w:t>
      </w:r>
    </w:p>
    <w:p w14:paraId="32C08231">
      <w:pPr>
        <w:keepNext w:val="0"/>
        <w:keepLines w:val="0"/>
        <w:pageBreakBefore w:val="0"/>
        <w:widowControl w:val="0"/>
        <w:kinsoku/>
        <w:wordWrap/>
        <w:overflowPunct/>
        <w:topLinePunct w:val="0"/>
        <w:autoSpaceDE/>
        <w:autoSpaceDN w:val="0"/>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超计划累进加价制度实施方案</w:t>
      </w:r>
    </w:p>
    <w:p w14:paraId="447105D4">
      <w:pPr>
        <w:keepNext w:val="0"/>
        <w:keepLines w:val="0"/>
        <w:pageBreakBefore w:val="0"/>
        <w:widowControl w:val="0"/>
        <w:kinsoku/>
        <w:wordWrap/>
        <w:overflowPunct/>
        <w:topLinePunct w:val="0"/>
        <w:autoSpaceDE/>
        <w:autoSpaceDN w:val="0"/>
        <w:bidi w:val="0"/>
        <w:adjustRightInd/>
        <w:snapToGrid/>
        <w:spacing w:line="600" w:lineRule="exact"/>
        <w:ind w:firstLine="3200" w:firstLineChars="1000"/>
        <w:jc w:val="both"/>
        <w:textAlignment w:val="auto"/>
        <w:rPr>
          <w:rFonts w:hint="eastAsia" w:ascii="楷体_GB2312" w:hAnsi="楷体_GB2312" w:eastAsia="楷体_GB2312" w:cs="楷体_GB2312"/>
          <w:color w:val="000000"/>
          <w:sz w:val="32"/>
          <w:szCs w:val="22"/>
        </w:rPr>
      </w:pPr>
      <w:bookmarkStart w:id="0" w:name="_GoBack"/>
      <w:bookmarkEnd w:id="0"/>
      <w:r>
        <w:rPr>
          <w:rFonts w:hint="eastAsia" w:ascii="楷体_GB2312" w:hAnsi="楷体_GB2312" w:eastAsia="楷体_GB2312" w:cs="楷体_GB2312"/>
          <w:color w:val="000000"/>
          <w:sz w:val="32"/>
          <w:szCs w:val="22"/>
        </w:rPr>
        <w:t>（征求意见稿）</w:t>
      </w:r>
    </w:p>
    <w:p w14:paraId="77348D56">
      <w:pPr>
        <w:keepNext w:val="0"/>
        <w:keepLines w:val="0"/>
        <w:pageBreakBefore w:val="0"/>
        <w:widowControl w:val="0"/>
        <w:kinsoku/>
        <w:wordWrap/>
        <w:overflowPunct/>
        <w:topLinePunct w:val="0"/>
        <w:autoSpaceDE/>
        <w:autoSpaceDN w:val="0"/>
        <w:bidi w:val="0"/>
        <w:adjustRightInd/>
        <w:snapToGrid/>
        <w:spacing w:line="240" w:lineRule="auto"/>
        <w:ind w:firstLine="641"/>
        <w:textAlignment w:val="auto"/>
        <w:rPr>
          <w:rFonts w:hint="eastAsia" w:ascii="仿宋_GB2312" w:hAnsi="仿宋_GB2312" w:eastAsia="仿宋_GB2312" w:cs="仿宋_GB2312"/>
          <w:color w:val="000000"/>
          <w:sz w:val="32"/>
        </w:rPr>
      </w:pPr>
    </w:p>
    <w:p w14:paraId="16EA09A6">
      <w:pPr>
        <w:keepNext w:val="0"/>
        <w:keepLines w:val="0"/>
        <w:pageBreakBefore w:val="0"/>
        <w:widowControl w:val="0"/>
        <w:kinsoku/>
        <w:wordWrap/>
        <w:overflowPunct/>
        <w:topLinePunct w:val="0"/>
        <w:autoSpaceDE/>
        <w:autoSpaceDN w:val="0"/>
        <w:bidi w:val="0"/>
        <w:adjustRightInd/>
        <w:snapToGrid/>
        <w:spacing w:line="240" w:lineRule="auto"/>
        <w:ind w:firstLine="640"/>
        <w:textAlignment w:val="auto"/>
        <w:rPr>
          <w:rFonts w:hint="eastAsia" w:ascii="仿宋_GB2312" w:hAnsi="仿宋_GB2312" w:eastAsia="仿宋_GB2312" w:cs="仿宋_GB2312"/>
          <w:color w:val="535353"/>
          <w:sz w:val="32"/>
        </w:rPr>
      </w:pPr>
      <w:r>
        <w:rPr>
          <w:rFonts w:hint="eastAsia" w:ascii="仿宋_GB2312" w:hAnsi="仿宋_GB2312" w:eastAsia="仿宋_GB2312" w:cs="仿宋_GB2312"/>
          <w:color w:val="000000"/>
          <w:sz w:val="32"/>
        </w:rPr>
        <w:t>为进一步落实最严格水资源管理制度，推进节约用水工作，依据《中华人民共和国水法</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广东省实施〈中华人民共和国水法〉办法》等法规规定，建立健全城镇非居民用水超定额超计划累进加价制度，充分发挥价格机制在水资源配置中的调节作用，促进水资源可持续利用和城镇节水减排，加快建设节水型社会，结合我县实际，</w:t>
      </w:r>
      <w:r>
        <w:rPr>
          <w:rFonts w:hint="eastAsia" w:ascii="仿宋_GB2312" w:hAnsi="仿宋_GB2312" w:eastAsia="仿宋_GB2312" w:cs="仿宋_GB2312"/>
          <w:color w:val="000000"/>
          <w:sz w:val="32"/>
          <w:lang w:val="en-US" w:eastAsia="zh-CN"/>
        </w:rPr>
        <w:t>重新修订</w:t>
      </w:r>
      <w:r>
        <w:rPr>
          <w:rFonts w:hint="eastAsia" w:ascii="仿宋_GB2312" w:hAnsi="仿宋_GB2312" w:eastAsia="仿宋_GB2312" w:cs="仿宋_GB2312"/>
          <w:color w:val="000000"/>
          <w:sz w:val="32"/>
        </w:rPr>
        <w:t>本实施方案。</w:t>
      </w:r>
    </w:p>
    <w:p w14:paraId="1D778A17">
      <w:pPr>
        <w:keepNext w:val="0"/>
        <w:keepLines w:val="0"/>
        <w:pageBreakBefore w:val="0"/>
        <w:widowControl w:val="0"/>
        <w:kinsoku/>
        <w:wordWrap/>
        <w:overflowPunct/>
        <w:topLinePunct w:val="0"/>
        <w:autoSpaceDE/>
        <w:autoSpaceDN w:val="0"/>
        <w:bidi w:val="0"/>
        <w:adjustRightInd/>
        <w:snapToGrid/>
        <w:spacing w:line="240" w:lineRule="auto"/>
        <w:ind w:firstLine="640"/>
        <w:textAlignment w:val="auto"/>
        <w:rPr>
          <w:rFonts w:hint="eastAsia" w:ascii="黑体" w:hAnsi="黑体" w:eastAsia="黑体" w:cs="黑体"/>
          <w:b w:val="0"/>
          <w:bCs w:val="0"/>
          <w:color w:val="535353"/>
          <w:sz w:val="32"/>
        </w:rPr>
      </w:pPr>
      <w:r>
        <w:rPr>
          <w:rFonts w:hint="eastAsia" w:ascii="黑体" w:hAnsi="黑体" w:eastAsia="黑体" w:cs="黑体"/>
          <w:b w:val="0"/>
          <w:bCs w:val="0"/>
          <w:color w:val="000000"/>
          <w:sz w:val="32"/>
        </w:rPr>
        <w:t>一、总体要求</w:t>
      </w:r>
    </w:p>
    <w:p w14:paraId="0A6F6A83">
      <w:pPr>
        <w:keepNext w:val="0"/>
        <w:keepLines w:val="0"/>
        <w:pageBreakBefore w:val="0"/>
        <w:widowControl w:val="0"/>
        <w:kinsoku/>
        <w:wordWrap/>
        <w:overflowPunct/>
        <w:topLinePunct w:val="0"/>
        <w:autoSpaceDE/>
        <w:autoSpaceDN w:val="0"/>
        <w:bidi w:val="0"/>
        <w:adjustRightInd/>
        <w:snapToGrid/>
        <w:spacing w:line="240" w:lineRule="auto"/>
        <w:ind w:firstLine="640"/>
        <w:textAlignment w:val="auto"/>
        <w:rPr>
          <w:rFonts w:hint="eastAsia" w:ascii="仿宋_GB2312" w:hAnsi="仿宋_GB2312" w:eastAsia="仿宋_GB2312" w:cs="仿宋_GB2312"/>
          <w:color w:val="535353"/>
          <w:sz w:val="32"/>
        </w:rPr>
      </w:pPr>
      <w:r>
        <w:rPr>
          <w:rFonts w:hint="eastAsia" w:ascii="仿宋_GB2312" w:hAnsi="仿宋_GB2312" w:eastAsia="仿宋_GB2312" w:cs="仿宋_GB2312"/>
          <w:color w:val="000000"/>
          <w:sz w:val="32"/>
        </w:rPr>
        <w:t>建立健全非居民用水超定额超计划累进加价制度，以严格用水定额和计划用水管理为依托，以改革完善计价方式为抓手，通过健全制度、完善标准、落实责任、保障措施等手段，引导全社会节约用水，推动节水型社会建设，促进生态文明建设，保护生态环境，构建环境友好型、资源节约型社会</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全面推行非居民用水超定额超计划累进加价制度。</w:t>
      </w:r>
    </w:p>
    <w:p w14:paraId="16A800D6">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hint="eastAsia" w:ascii="黑体" w:hAnsi="黑体" w:eastAsia="黑体" w:cs="黑体"/>
          <w:b w:val="0"/>
          <w:bCs w:val="0"/>
          <w:color w:val="000000"/>
          <w:sz w:val="32"/>
        </w:rPr>
      </w:pPr>
      <w:r>
        <w:rPr>
          <w:rFonts w:hint="eastAsia" w:ascii="黑体" w:hAnsi="黑体" w:eastAsia="黑体" w:cs="黑体"/>
          <w:b w:val="0"/>
          <w:bCs w:val="0"/>
          <w:color w:val="000000"/>
          <w:sz w:val="32"/>
        </w:rPr>
        <w:t>二、基本原则</w:t>
      </w:r>
    </w:p>
    <w:p w14:paraId="1F1FE1EE">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hint="eastAsia" w:ascii="仿宋_GB2312" w:hAnsi="仿宋_GB2312" w:eastAsia="仿宋_GB2312" w:cs="仿宋_GB2312"/>
          <w:color w:val="000000"/>
          <w:sz w:val="32"/>
        </w:rPr>
      </w:pPr>
      <w:r>
        <w:rPr>
          <w:rFonts w:hint="eastAsia" w:ascii="楷体_GB2312" w:hAnsi="楷体_GB2312" w:eastAsia="楷体_GB2312" w:cs="楷体_GB2312"/>
          <w:b w:val="0"/>
          <w:bCs w:val="0"/>
          <w:color w:val="000000"/>
          <w:sz w:val="32"/>
        </w:rPr>
        <w:t>一是</w:t>
      </w:r>
      <w:r>
        <w:rPr>
          <w:rFonts w:hint="eastAsia" w:ascii="楷体_GB2312" w:hAnsi="楷体_GB2312" w:eastAsia="楷体_GB2312" w:cs="楷体_GB2312"/>
          <w:color w:val="000000"/>
          <w:sz w:val="32"/>
        </w:rPr>
        <w:t>坚持因地制宜原则。</w:t>
      </w:r>
      <w:r>
        <w:rPr>
          <w:rFonts w:hint="eastAsia" w:ascii="仿宋_GB2312" w:hAnsi="仿宋_GB2312" w:eastAsia="仿宋_GB2312" w:cs="仿宋_GB2312"/>
          <w:color w:val="000000"/>
          <w:sz w:val="32"/>
        </w:rPr>
        <w:t>根据我</w:t>
      </w:r>
      <w:r>
        <w:rPr>
          <w:rFonts w:hint="eastAsia" w:ascii="仿宋_GB2312" w:hAnsi="仿宋_GB2312" w:eastAsia="仿宋_GB2312" w:cs="仿宋_GB2312"/>
          <w:color w:val="000000"/>
          <w:sz w:val="32"/>
          <w:lang w:eastAsia="zh-CN"/>
        </w:rPr>
        <w:t>县</w:t>
      </w:r>
      <w:r>
        <w:rPr>
          <w:rFonts w:hint="eastAsia" w:ascii="仿宋_GB2312" w:hAnsi="仿宋_GB2312" w:eastAsia="仿宋_GB2312" w:cs="仿宋_GB2312"/>
          <w:color w:val="000000"/>
          <w:sz w:val="32"/>
        </w:rPr>
        <w:t>水资源状况、经济社会发展水平、用户承受能力等因素，制定具体实施方案。</w:t>
      </w:r>
    </w:p>
    <w:p w14:paraId="3151FD69">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hint="eastAsia" w:ascii="仿宋_GB2312" w:hAnsi="仿宋_GB2312" w:eastAsia="仿宋_GB2312" w:cs="仿宋_GB2312"/>
          <w:color w:val="000000"/>
          <w:sz w:val="32"/>
        </w:rPr>
      </w:pPr>
      <w:r>
        <w:rPr>
          <w:rFonts w:hint="eastAsia" w:ascii="楷体_GB2312" w:hAnsi="楷体_GB2312" w:eastAsia="楷体_GB2312" w:cs="楷体_GB2312"/>
          <w:b w:val="0"/>
          <w:bCs w:val="0"/>
          <w:color w:val="000000"/>
          <w:sz w:val="32"/>
        </w:rPr>
        <w:t>二是</w:t>
      </w:r>
      <w:r>
        <w:rPr>
          <w:rFonts w:hint="eastAsia" w:ascii="楷体_GB2312" w:hAnsi="楷体_GB2312" w:eastAsia="楷体_GB2312" w:cs="楷体_GB2312"/>
          <w:color w:val="000000"/>
          <w:sz w:val="32"/>
        </w:rPr>
        <w:t>保障合理需求原则。</w:t>
      </w:r>
      <w:r>
        <w:rPr>
          <w:rFonts w:hint="eastAsia" w:ascii="仿宋_GB2312" w:hAnsi="仿宋_GB2312" w:eastAsia="仿宋_GB2312" w:cs="仿宋_GB2312"/>
          <w:color w:val="000000"/>
          <w:sz w:val="32"/>
        </w:rPr>
        <w:t>充分征求产业</w:t>
      </w:r>
      <w:r>
        <w:rPr>
          <w:rFonts w:hint="eastAsia" w:ascii="仿宋_GB2312" w:hAnsi="仿宋_GB2312" w:eastAsia="仿宋_GB2312" w:cs="仿宋_GB2312"/>
          <w:color w:val="000000"/>
          <w:sz w:val="32"/>
          <w:lang w:val="en-US" w:eastAsia="zh-CN"/>
        </w:rPr>
        <w:t>主管</w:t>
      </w:r>
      <w:r>
        <w:rPr>
          <w:rFonts w:hint="eastAsia" w:ascii="仿宋_GB2312" w:hAnsi="仿宋_GB2312" w:eastAsia="仿宋_GB2312" w:cs="仿宋_GB2312"/>
          <w:color w:val="000000"/>
          <w:sz w:val="32"/>
        </w:rPr>
        <w:t>部门意见，科学制定定额标准和用水计划，合理确定分档水量和加价标准，保障非居民用户合理用水需求。</w:t>
      </w:r>
    </w:p>
    <w:p w14:paraId="6D57ADF8">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hint="eastAsia" w:ascii="仿宋_GB2312" w:hAnsi="仿宋_GB2312" w:eastAsia="仿宋_GB2312" w:cs="仿宋_GB2312"/>
          <w:color w:val="535353"/>
          <w:sz w:val="32"/>
        </w:rPr>
      </w:pPr>
      <w:r>
        <w:rPr>
          <w:rFonts w:hint="eastAsia" w:ascii="楷体_GB2312" w:hAnsi="楷体_GB2312" w:eastAsia="楷体_GB2312" w:cs="楷体_GB2312"/>
          <w:b w:val="0"/>
          <w:bCs w:val="0"/>
          <w:color w:val="000000"/>
          <w:sz w:val="32"/>
        </w:rPr>
        <w:t>三是</w:t>
      </w:r>
      <w:r>
        <w:rPr>
          <w:rFonts w:hint="eastAsia" w:ascii="楷体_GB2312" w:hAnsi="楷体_GB2312" w:eastAsia="楷体_GB2312" w:cs="楷体_GB2312"/>
          <w:color w:val="000000"/>
          <w:sz w:val="32"/>
        </w:rPr>
        <w:t>积极稳妥推进原则。</w:t>
      </w:r>
      <w:r>
        <w:rPr>
          <w:rFonts w:hint="eastAsia" w:ascii="仿宋_GB2312" w:hAnsi="仿宋_GB2312" w:eastAsia="仿宋_GB2312" w:cs="仿宋_GB2312"/>
          <w:color w:val="000000"/>
          <w:sz w:val="32"/>
        </w:rPr>
        <w:t>根据定额用水和计划用水管理要求，率先对条件较为成熟的重点行业和用水大户实行超定额超计划累进加价，不断积累经验，完善政策，逐步全面推开。</w:t>
      </w:r>
    </w:p>
    <w:p w14:paraId="16E8C5BF">
      <w:pPr>
        <w:keepNext w:val="0"/>
        <w:keepLines w:val="0"/>
        <w:pageBreakBefore w:val="0"/>
        <w:widowControl w:val="0"/>
        <w:kinsoku/>
        <w:wordWrap/>
        <w:overflowPunct/>
        <w:topLinePunct w:val="0"/>
        <w:autoSpaceDE/>
        <w:autoSpaceDN w:val="0"/>
        <w:bidi w:val="0"/>
        <w:adjustRightInd/>
        <w:snapToGrid/>
        <w:spacing w:line="240" w:lineRule="auto"/>
        <w:ind w:firstLine="640"/>
        <w:textAlignment w:val="auto"/>
        <w:rPr>
          <w:rFonts w:hint="eastAsia" w:ascii="黑体" w:hAnsi="黑体" w:eastAsia="黑体" w:cs="黑体"/>
          <w:b w:val="0"/>
          <w:bCs w:val="0"/>
          <w:color w:val="535353"/>
          <w:sz w:val="32"/>
        </w:rPr>
      </w:pPr>
      <w:r>
        <w:rPr>
          <w:rFonts w:hint="eastAsia" w:ascii="黑体" w:hAnsi="黑体" w:eastAsia="黑体" w:cs="黑体"/>
          <w:b w:val="0"/>
          <w:bCs w:val="0"/>
          <w:color w:val="000000"/>
          <w:sz w:val="32"/>
        </w:rPr>
        <w:t>三、实施范围</w:t>
      </w:r>
    </w:p>
    <w:p w14:paraId="6AB58EBD">
      <w:pPr>
        <w:keepNext w:val="0"/>
        <w:keepLines w:val="0"/>
        <w:pageBreakBefore w:val="0"/>
        <w:widowControl w:val="0"/>
        <w:kinsoku/>
        <w:wordWrap/>
        <w:overflowPunct/>
        <w:topLinePunct w:val="0"/>
        <w:autoSpaceDE/>
        <w:autoSpaceDN w:val="0"/>
        <w:bidi w:val="0"/>
        <w:adjustRightInd/>
        <w:snapToGrid/>
        <w:spacing w:line="240" w:lineRule="auto"/>
        <w:ind w:firstLine="645"/>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非居民用水超定额超计划累进加价制度实施范围是由城镇公共供水管网供水，纳入定额用水或计划用水管理，并已抄表到户的非居民用水户（含特种行业用水户）。</w:t>
      </w:r>
    </w:p>
    <w:p w14:paraId="36EA8527">
      <w:pPr>
        <w:keepNext w:val="0"/>
        <w:keepLines w:val="0"/>
        <w:pageBreakBefore w:val="0"/>
        <w:widowControl w:val="0"/>
        <w:kinsoku/>
        <w:wordWrap/>
        <w:overflowPunct/>
        <w:topLinePunct w:val="0"/>
        <w:autoSpaceDE/>
        <w:autoSpaceDN w:val="0"/>
        <w:bidi w:val="0"/>
        <w:adjustRightInd/>
        <w:snapToGrid/>
        <w:spacing w:line="240" w:lineRule="auto"/>
        <w:ind w:firstLine="645"/>
        <w:textAlignment w:val="auto"/>
        <w:rPr>
          <w:rFonts w:hint="eastAsia" w:ascii="仿宋_GB2312" w:hAnsi="仿宋_GB2312" w:eastAsia="仿宋_GB2312" w:cs="仿宋_GB2312"/>
          <w:color w:val="535353"/>
          <w:sz w:val="32"/>
        </w:rPr>
      </w:pPr>
      <w:r>
        <w:rPr>
          <w:rFonts w:hint="eastAsia" w:ascii="仿宋_GB2312" w:hAnsi="仿宋_GB2312" w:eastAsia="仿宋_GB2312" w:cs="仿宋_GB2312"/>
          <w:color w:val="000000"/>
          <w:sz w:val="32"/>
        </w:rPr>
        <w:t>城镇自备水源用户取水，按照《国家发展改革委 财政部 水利部关于水资源费征收标准有关问题的通知》（发改价格〔2013〕29号）和《广东省实施</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中华人民共和国水法</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办法》第三十二条的有关规定累进收取水资源费。</w:t>
      </w:r>
    </w:p>
    <w:p w14:paraId="128B8AEF">
      <w:pPr>
        <w:keepNext w:val="0"/>
        <w:keepLines w:val="0"/>
        <w:pageBreakBefore w:val="0"/>
        <w:widowControl w:val="0"/>
        <w:kinsoku/>
        <w:wordWrap/>
        <w:overflowPunct/>
        <w:topLinePunct w:val="0"/>
        <w:autoSpaceDE/>
        <w:autoSpaceDN w:val="0"/>
        <w:bidi w:val="0"/>
        <w:adjustRightInd/>
        <w:snapToGrid/>
        <w:spacing w:line="240" w:lineRule="auto"/>
        <w:ind w:firstLine="645"/>
        <w:textAlignment w:val="auto"/>
        <w:rPr>
          <w:rFonts w:hint="eastAsia" w:ascii="黑体" w:hAnsi="黑体" w:eastAsia="黑体" w:cs="黑体"/>
          <w:b w:val="0"/>
          <w:bCs w:val="0"/>
          <w:color w:val="000000"/>
          <w:sz w:val="32"/>
        </w:rPr>
      </w:pPr>
      <w:r>
        <w:rPr>
          <w:rFonts w:hint="eastAsia" w:ascii="黑体" w:hAnsi="黑体" w:eastAsia="黑体" w:cs="黑体"/>
          <w:b w:val="0"/>
          <w:bCs w:val="0"/>
          <w:color w:val="000000"/>
          <w:sz w:val="32"/>
        </w:rPr>
        <w:t>四、主要措施</w:t>
      </w:r>
    </w:p>
    <w:p w14:paraId="3630BFF3">
      <w:pPr>
        <w:keepNext w:val="0"/>
        <w:keepLines w:val="0"/>
        <w:pageBreakBefore w:val="0"/>
        <w:widowControl w:val="0"/>
        <w:kinsoku/>
        <w:wordWrap/>
        <w:overflowPunct/>
        <w:topLinePunct w:val="0"/>
        <w:autoSpaceDE/>
        <w:autoSpaceDN w:val="0"/>
        <w:bidi w:val="0"/>
        <w:adjustRightInd/>
        <w:snapToGrid/>
        <w:spacing w:line="240" w:lineRule="auto"/>
        <w:ind w:firstLine="645"/>
        <w:textAlignment w:val="auto"/>
        <w:rPr>
          <w:rFonts w:hint="eastAsia" w:ascii="仿宋_GB2312" w:hAnsi="仿宋_GB2312" w:eastAsia="仿宋_GB2312" w:cs="仿宋_GB2312"/>
          <w:color w:val="000000"/>
          <w:sz w:val="32"/>
          <w:highlight w:val="none"/>
        </w:rPr>
      </w:pPr>
      <w:r>
        <w:rPr>
          <w:rFonts w:hint="eastAsia" w:ascii="楷体_GB2312" w:hAnsi="楷体_GB2312" w:eastAsia="楷体_GB2312" w:cs="楷体_GB2312"/>
          <w:color w:val="000000"/>
          <w:sz w:val="32"/>
          <w:highlight w:val="none"/>
        </w:rPr>
        <w:t>（一）用水定额和用水计划管理。</w:t>
      </w:r>
      <w:r>
        <w:rPr>
          <w:rFonts w:hint="eastAsia" w:ascii="仿宋_GB2312" w:hAnsi="仿宋_GB2312" w:eastAsia="仿宋_GB2312" w:cs="仿宋_GB2312"/>
          <w:color w:val="000000"/>
          <w:sz w:val="32"/>
          <w:highlight w:val="none"/>
        </w:rPr>
        <w:t>按照国家和省有关规定，</w:t>
      </w:r>
      <w:r>
        <w:rPr>
          <w:rFonts w:hint="eastAsia" w:ascii="仿宋_GB2312" w:hAnsi="仿宋_GB2312" w:eastAsia="仿宋_GB2312" w:cs="仿宋_GB2312"/>
          <w:color w:val="000000"/>
          <w:sz w:val="32"/>
          <w:highlight w:val="none"/>
          <w:lang w:eastAsia="zh-CN"/>
        </w:rPr>
        <w:t>对我县</w:t>
      </w:r>
      <w:r>
        <w:rPr>
          <w:rFonts w:hint="eastAsia" w:ascii="仿宋_GB2312" w:hAnsi="仿宋_GB2312" w:eastAsia="仿宋_GB2312" w:cs="仿宋_GB2312"/>
          <w:color w:val="000000"/>
          <w:sz w:val="32"/>
          <w:highlight w:val="none"/>
          <w:lang w:val="en-US" w:eastAsia="zh-CN"/>
        </w:rPr>
        <w:t>的非居民用水</w:t>
      </w:r>
      <w:r>
        <w:rPr>
          <w:rFonts w:hint="eastAsia" w:ascii="仿宋_GB2312" w:hAnsi="仿宋_GB2312" w:eastAsia="仿宋_GB2312" w:cs="仿宋_GB2312"/>
          <w:color w:val="000000"/>
          <w:sz w:val="32"/>
          <w:highlight w:val="none"/>
        </w:rPr>
        <w:t>实行</w:t>
      </w:r>
      <w:r>
        <w:rPr>
          <w:rFonts w:hint="eastAsia" w:ascii="仿宋_GB2312" w:hAnsi="仿宋_GB2312" w:eastAsia="仿宋_GB2312" w:cs="仿宋_GB2312"/>
          <w:color w:val="000000"/>
          <w:sz w:val="32"/>
          <w:highlight w:val="none"/>
          <w:lang w:val="en-US" w:eastAsia="zh-CN"/>
        </w:rPr>
        <w:t>用水定额管理和</w:t>
      </w:r>
      <w:r>
        <w:rPr>
          <w:rFonts w:hint="eastAsia" w:ascii="仿宋_GB2312" w:hAnsi="仿宋_GB2312" w:eastAsia="仿宋_GB2312" w:cs="仿宋_GB2312"/>
          <w:color w:val="000000"/>
          <w:sz w:val="32"/>
          <w:highlight w:val="none"/>
        </w:rPr>
        <w:t>计划用水管理</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水务部门</w:t>
      </w:r>
      <w:r>
        <w:rPr>
          <w:rFonts w:hint="eastAsia" w:ascii="仿宋_GB2312" w:hAnsi="仿宋_GB2312" w:eastAsia="仿宋_GB2312" w:cs="仿宋_GB2312"/>
          <w:color w:val="000000"/>
          <w:sz w:val="32"/>
          <w:highlight w:val="none"/>
          <w:lang w:val="en-US" w:eastAsia="zh-CN"/>
        </w:rPr>
        <w:t>对非居民用水</w:t>
      </w:r>
      <w:r>
        <w:rPr>
          <w:rFonts w:hint="eastAsia" w:ascii="仿宋_GB2312" w:hAnsi="仿宋_GB2312" w:eastAsia="仿宋_GB2312" w:cs="仿宋_GB2312"/>
          <w:color w:val="000000"/>
          <w:sz w:val="32"/>
          <w:highlight w:val="none"/>
        </w:rPr>
        <w:t>实行用水定额管理</w:t>
      </w:r>
      <w:r>
        <w:rPr>
          <w:rFonts w:hint="eastAsia" w:ascii="仿宋_GB2312" w:hAnsi="仿宋_GB2312" w:eastAsia="仿宋_GB2312" w:cs="仿宋_GB2312"/>
          <w:color w:val="000000"/>
          <w:sz w:val="32"/>
          <w:highlight w:val="none"/>
          <w:lang w:val="en-US" w:eastAsia="zh-CN"/>
        </w:rPr>
        <w:t>。水务部门、住建管理部门对非居民用水</w:t>
      </w:r>
      <w:r>
        <w:rPr>
          <w:rFonts w:hint="eastAsia" w:ascii="仿宋_GB2312" w:hAnsi="仿宋_GB2312" w:eastAsia="仿宋_GB2312" w:cs="仿宋_GB2312"/>
          <w:color w:val="000000"/>
          <w:sz w:val="32"/>
          <w:highlight w:val="none"/>
        </w:rPr>
        <w:t>实行计划用水管理</w:t>
      </w:r>
      <w:r>
        <w:rPr>
          <w:rFonts w:hint="eastAsia" w:ascii="仿宋_GB2312" w:hAnsi="仿宋_GB2312" w:eastAsia="仿宋_GB2312" w:cs="仿宋_GB2312"/>
          <w:color w:val="000000"/>
          <w:sz w:val="32"/>
          <w:highlight w:val="none"/>
          <w:lang w:eastAsia="zh-CN"/>
        </w:rPr>
        <w:t>，水务</w:t>
      </w:r>
      <w:r>
        <w:rPr>
          <w:rFonts w:hint="eastAsia" w:ascii="仿宋_GB2312" w:hAnsi="仿宋_GB2312" w:eastAsia="仿宋_GB2312" w:cs="仿宋_GB2312"/>
          <w:color w:val="000000"/>
          <w:sz w:val="32"/>
          <w:highlight w:val="none"/>
          <w:lang w:val="en-US" w:eastAsia="zh-CN"/>
        </w:rPr>
        <w:t>部门</w:t>
      </w:r>
      <w:r>
        <w:rPr>
          <w:rFonts w:hint="eastAsia" w:ascii="仿宋_GB2312" w:hAnsi="仿宋_GB2312" w:eastAsia="仿宋_GB2312" w:cs="仿宋_GB2312"/>
          <w:color w:val="000000"/>
          <w:sz w:val="32"/>
          <w:highlight w:val="none"/>
          <w:lang w:eastAsia="zh-CN"/>
        </w:rPr>
        <w:t>负责审批许可发证取水户的计划用水管理工作，住建管理</w:t>
      </w:r>
      <w:r>
        <w:rPr>
          <w:rFonts w:hint="eastAsia" w:ascii="仿宋_GB2312" w:hAnsi="仿宋_GB2312" w:eastAsia="仿宋_GB2312" w:cs="仿宋_GB2312"/>
          <w:color w:val="000000"/>
          <w:sz w:val="32"/>
          <w:highlight w:val="none"/>
          <w:lang w:val="en-US" w:eastAsia="zh-CN"/>
        </w:rPr>
        <w:t>部门</w:t>
      </w:r>
      <w:r>
        <w:rPr>
          <w:rFonts w:hint="eastAsia" w:ascii="仿宋_GB2312" w:hAnsi="仿宋_GB2312" w:eastAsia="仿宋_GB2312" w:cs="仿宋_GB2312"/>
          <w:color w:val="000000"/>
          <w:sz w:val="32"/>
          <w:highlight w:val="none"/>
          <w:lang w:eastAsia="zh-CN"/>
        </w:rPr>
        <w:t>负责年用水量1万立方米及以上公共供水管网用水户计划用水管理工作。</w:t>
      </w:r>
      <w:r>
        <w:rPr>
          <w:rFonts w:hint="eastAsia" w:ascii="仿宋_GB2312" w:hAnsi="仿宋_GB2312" w:eastAsia="仿宋_GB2312" w:cs="仿宋_GB2312"/>
          <w:color w:val="000000"/>
          <w:sz w:val="32"/>
          <w:highlight w:val="none"/>
        </w:rPr>
        <w:t>用水定额标准</w:t>
      </w:r>
      <w:r>
        <w:rPr>
          <w:rFonts w:hint="eastAsia" w:ascii="仿宋_GB2312" w:hAnsi="仿宋_GB2312" w:eastAsia="仿宋_GB2312" w:cs="仿宋_GB2312"/>
          <w:color w:val="000000"/>
          <w:sz w:val="32"/>
          <w:highlight w:val="none"/>
          <w:lang w:eastAsia="zh-CN"/>
        </w:rPr>
        <w:t>和用水计划</w:t>
      </w:r>
      <w:r>
        <w:rPr>
          <w:rFonts w:hint="eastAsia" w:ascii="仿宋_GB2312" w:hAnsi="仿宋_GB2312" w:eastAsia="仿宋_GB2312" w:cs="仿宋_GB2312"/>
          <w:color w:val="000000"/>
          <w:sz w:val="32"/>
          <w:highlight w:val="none"/>
          <w:lang w:val="en-US" w:eastAsia="zh-CN"/>
        </w:rPr>
        <w:t>按照省、市有关规定执行</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并以此为基础，实行我县非居民用水超定额超计划累进加价制度。</w:t>
      </w:r>
    </w:p>
    <w:p w14:paraId="24C5677A">
      <w:pPr>
        <w:keepNext w:val="0"/>
        <w:keepLines w:val="0"/>
        <w:pageBreakBefore w:val="0"/>
        <w:widowControl w:val="0"/>
        <w:kinsoku/>
        <w:wordWrap/>
        <w:overflowPunct/>
        <w:topLinePunct w:val="0"/>
        <w:autoSpaceDE/>
        <w:autoSpaceDN w:val="0"/>
        <w:bidi w:val="0"/>
        <w:adjustRightInd/>
        <w:snapToGrid/>
        <w:spacing w:line="240" w:lineRule="auto"/>
        <w:ind w:firstLine="640"/>
        <w:textAlignment w:val="auto"/>
        <w:rPr>
          <w:rFonts w:hint="eastAsia" w:ascii="仿宋_GB2312" w:hAnsi="仿宋_GB2312" w:eastAsia="仿宋_GB2312" w:cs="仿宋_GB2312"/>
          <w:color w:val="535353"/>
          <w:sz w:val="32"/>
        </w:rPr>
      </w:pPr>
      <w:r>
        <w:rPr>
          <w:rFonts w:hint="eastAsia" w:ascii="楷体_GB2312" w:hAnsi="楷体_GB2312" w:eastAsia="楷体_GB2312" w:cs="楷体_GB2312"/>
          <w:color w:val="000000"/>
          <w:sz w:val="32"/>
        </w:rPr>
        <w:t>（二）分档（计划）水量和加价标准。</w:t>
      </w:r>
      <w:r>
        <w:rPr>
          <w:rFonts w:hint="eastAsia" w:ascii="仿宋_GB2312" w:hAnsi="仿宋_GB2312" w:eastAsia="仿宋_GB2312" w:cs="仿宋_GB2312"/>
          <w:color w:val="000000"/>
          <w:sz w:val="32"/>
        </w:rPr>
        <w:t>用水户应当按照核定的用水定额或用水计划用水。超定额、超计划用水的，除按计量的水量缴纳非居民用水对应类别基本水费外，对超定额、超计划用水的部分还需按照下列标准缴纳超定额超计划用水累进加价费用：</w:t>
      </w:r>
    </w:p>
    <w:p w14:paraId="43CFC011">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firstLine="640"/>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b/>
          <w:bCs/>
          <w:color w:val="000000"/>
          <w:sz w:val="32"/>
        </w:rPr>
        <w:t>1</w:t>
      </w:r>
      <w:r>
        <w:rPr>
          <w:rFonts w:hint="eastAsia" w:ascii="仿宋_GB2312" w:hAnsi="仿宋_GB2312" w:eastAsia="仿宋_GB2312" w:cs="仿宋_GB2312"/>
          <w:b/>
          <w:bCs/>
          <w:color w:val="000000"/>
          <w:sz w:val="32"/>
          <w:lang w:eastAsia="zh-CN"/>
        </w:rPr>
        <w:t>.</w:t>
      </w:r>
      <w:r>
        <w:rPr>
          <w:rFonts w:hint="eastAsia" w:ascii="仿宋_GB2312" w:hAnsi="仿宋_GB2312" w:eastAsia="仿宋_GB2312" w:cs="仿宋_GB2312"/>
          <w:color w:val="000000"/>
          <w:sz w:val="32"/>
        </w:rPr>
        <w:t>超定额（超计划）20％</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含</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以内的水量加价100%；</w:t>
      </w:r>
    </w:p>
    <w:p w14:paraId="07DD20E7">
      <w:pPr>
        <w:keepNext w:val="0"/>
        <w:keepLines w:val="0"/>
        <w:pageBreakBefore w:val="0"/>
        <w:widowControl w:val="0"/>
        <w:kinsoku/>
        <w:wordWrap/>
        <w:overflowPunct/>
        <w:topLinePunct w:val="0"/>
        <w:autoSpaceDE/>
        <w:autoSpaceDN w:val="0"/>
        <w:bidi w:val="0"/>
        <w:adjustRightInd/>
        <w:snapToGrid/>
        <w:spacing w:line="240" w:lineRule="auto"/>
        <w:ind w:firstLine="640"/>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b/>
          <w:bCs/>
          <w:color w:val="000000"/>
          <w:sz w:val="32"/>
        </w:rPr>
        <w:t>2</w:t>
      </w:r>
      <w:r>
        <w:rPr>
          <w:rFonts w:hint="eastAsia" w:ascii="仿宋_GB2312" w:hAnsi="仿宋_GB2312" w:eastAsia="仿宋_GB2312" w:cs="仿宋_GB2312"/>
          <w:b/>
          <w:bCs/>
          <w:color w:val="000000"/>
          <w:sz w:val="32"/>
          <w:lang w:eastAsia="zh-CN"/>
        </w:rPr>
        <w:t>.</w:t>
      </w:r>
      <w:r>
        <w:rPr>
          <w:rFonts w:hint="eastAsia" w:ascii="仿宋_GB2312" w:hAnsi="仿宋_GB2312" w:eastAsia="仿宋_GB2312" w:cs="仿宋_GB2312"/>
          <w:color w:val="000000"/>
          <w:sz w:val="32"/>
        </w:rPr>
        <w:t>超定额（超计划）20%以上40%（含）以下的水量加价150%；</w:t>
      </w:r>
    </w:p>
    <w:p w14:paraId="23273B2E">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firstLine="640"/>
        <w:textAlignment w:val="auto"/>
        <w:rPr>
          <w:rFonts w:hint="eastAsia" w:ascii="仿宋_GB2312" w:hAnsi="仿宋_GB2312" w:eastAsia="仿宋_GB2312" w:cs="仿宋_GB2312"/>
          <w:color w:val="535353"/>
          <w:sz w:val="32"/>
          <w:shd w:val="clear" w:color="auto" w:fill="FFFFFF"/>
        </w:rPr>
      </w:pPr>
      <w:r>
        <w:rPr>
          <w:rFonts w:hint="eastAsia" w:ascii="仿宋_GB2312" w:hAnsi="仿宋_GB2312" w:eastAsia="仿宋_GB2312" w:cs="仿宋_GB2312"/>
          <w:b/>
          <w:bCs/>
          <w:color w:val="000000"/>
          <w:sz w:val="32"/>
          <w:shd w:val="clear" w:color="auto" w:fill="FFFFFF"/>
        </w:rPr>
        <w:t>3</w:t>
      </w:r>
      <w:r>
        <w:rPr>
          <w:rFonts w:hint="eastAsia" w:ascii="仿宋_GB2312" w:hAnsi="仿宋_GB2312" w:eastAsia="仿宋_GB2312" w:cs="仿宋_GB2312"/>
          <w:b/>
          <w:bCs/>
          <w:color w:val="000000"/>
          <w:sz w:val="32"/>
          <w:shd w:val="clear" w:color="auto" w:fill="FFFFFF"/>
          <w:lang w:eastAsia="zh-CN"/>
        </w:rPr>
        <w:t>.</w:t>
      </w:r>
      <w:r>
        <w:rPr>
          <w:rFonts w:hint="eastAsia" w:ascii="仿宋_GB2312" w:hAnsi="仿宋_GB2312" w:eastAsia="仿宋_GB2312" w:cs="仿宋_GB2312"/>
          <w:color w:val="000000"/>
          <w:sz w:val="32"/>
          <w:shd w:val="clear" w:color="auto" w:fill="FFFFFF"/>
        </w:rPr>
        <w:t>超定额（超计划）40%以上的水量加价250%。</w:t>
      </w:r>
    </w:p>
    <w:p w14:paraId="0D7887A2">
      <w:pPr>
        <w:keepNext w:val="0"/>
        <w:keepLines w:val="0"/>
        <w:pageBreakBefore w:val="0"/>
        <w:widowControl w:val="0"/>
        <w:kinsoku/>
        <w:wordWrap/>
        <w:overflowPunct/>
        <w:topLinePunct w:val="0"/>
        <w:autoSpaceDE/>
        <w:autoSpaceDN w:val="0"/>
        <w:bidi w:val="0"/>
        <w:adjustRightInd/>
        <w:snapToGrid/>
        <w:spacing w:line="240" w:lineRule="auto"/>
        <w:ind w:firstLine="640"/>
        <w:textAlignment w:val="auto"/>
        <w:rPr>
          <w:rFonts w:hint="eastAsia" w:ascii="仿宋_GB2312" w:hAnsi="仿宋_GB2312" w:eastAsia="仿宋_GB2312" w:cs="仿宋_GB2312"/>
          <w:color w:val="535353"/>
          <w:sz w:val="32"/>
        </w:rPr>
      </w:pPr>
      <w:r>
        <w:rPr>
          <w:rFonts w:hint="eastAsia" w:ascii="仿宋_GB2312" w:hAnsi="仿宋_GB2312" w:eastAsia="仿宋_GB2312" w:cs="仿宋_GB2312"/>
          <w:color w:val="000000"/>
          <w:sz w:val="32"/>
        </w:rPr>
        <w:t>对符合产业导向扶持政策的重点企业实行差别化加价制度，凡经产业部门认定并公布的“倍增计划”试点和协同倍增企业等重点企业，各档加价标准分别为50%、100%、150%。</w:t>
      </w:r>
    </w:p>
    <w:p w14:paraId="06ED9289">
      <w:pPr>
        <w:keepNext w:val="0"/>
        <w:keepLines w:val="0"/>
        <w:pageBreakBefore w:val="0"/>
        <w:widowControl w:val="0"/>
        <w:kinsoku/>
        <w:wordWrap/>
        <w:overflowPunct/>
        <w:topLinePunct w:val="0"/>
        <w:autoSpaceDE/>
        <w:autoSpaceDN w:val="0"/>
        <w:bidi w:val="0"/>
        <w:adjustRightInd/>
        <w:snapToGrid/>
        <w:spacing w:line="240" w:lineRule="auto"/>
        <w:ind w:firstLine="640"/>
        <w:textAlignment w:val="auto"/>
        <w:rPr>
          <w:rFonts w:hint="eastAsia" w:ascii="仿宋_GB2312" w:hAnsi="仿宋_GB2312" w:eastAsia="仿宋_GB2312" w:cs="仿宋_GB2312"/>
          <w:color w:val="535353"/>
          <w:sz w:val="32"/>
        </w:rPr>
      </w:pPr>
      <w:r>
        <w:rPr>
          <w:rFonts w:hint="eastAsia" w:ascii="仿宋_GB2312" w:hAnsi="仿宋_GB2312" w:eastAsia="仿宋_GB2312" w:cs="仿宋_GB2312"/>
          <w:color w:val="000000"/>
          <w:sz w:val="32"/>
        </w:rPr>
        <w:t>对高耗能、高污染、产能严重过剩等行业实行更严格累进加价制度，凡经有关部门认定并公布的限制类、淘汰类企业，各档加价标准分别为150%、200%、300%。</w:t>
      </w:r>
    </w:p>
    <w:p w14:paraId="66C156D6">
      <w:pPr>
        <w:keepNext w:val="0"/>
        <w:keepLines w:val="0"/>
        <w:pageBreakBefore w:val="0"/>
        <w:widowControl w:val="0"/>
        <w:kinsoku/>
        <w:wordWrap/>
        <w:overflowPunct/>
        <w:topLinePunct w:val="0"/>
        <w:autoSpaceDE/>
        <w:autoSpaceDN w:val="0"/>
        <w:bidi w:val="0"/>
        <w:adjustRightInd/>
        <w:snapToGrid/>
        <w:spacing w:line="240" w:lineRule="auto"/>
        <w:ind w:firstLine="640"/>
        <w:textAlignment w:val="auto"/>
        <w:rPr>
          <w:rFonts w:hint="eastAsia" w:ascii="仿宋_GB2312" w:hAnsi="仿宋_GB2312" w:eastAsia="仿宋_GB2312" w:cs="仿宋_GB2312"/>
          <w:color w:val="535353"/>
          <w:sz w:val="32"/>
        </w:rPr>
      </w:pPr>
      <w:r>
        <w:rPr>
          <w:rFonts w:hint="eastAsia" w:ascii="仿宋_GB2312" w:hAnsi="仿宋_GB2312" w:eastAsia="仿宋_GB2312" w:cs="仿宋_GB2312"/>
          <w:color w:val="000000"/>
          <w:sz w:val="32"/>
        </w:rPr>
        <w:t>非居民用水超定额超计划累进加价为各类别自来水基本水价，不包含随自来水用水量一并征收的污水处理费和垃圾处理费。</w:t>
      </w:r>
    </w:p>
    <w:p w14:paraId="09448DD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535353"/>
          <w:sz w:val="32"/>
        </w:rPr>
      </w:pPr>
      <w:r>
        <w:rPr>
          <w:rFonts w:hint="eastAsia" w:ascii="楷体_GB2312" w:hAnsi="楷体_GB2312" w:eastAsia="楷体_GB2312" w:cs="楷体_GB2312"/>
          <w:color w:val="000000"/>
          <w:sz w:val="32"/>
        </w:rPr>
        <w:t>（三）计量周期。</w:t>
      </w:r>
      <w:r>
        <w:rPr>
          <w:rFonts w:hint="eastAsia" w:ascii="仿宋_GB2312" w:hAnsi="仿宋_GB2312" w:eastAsia="仿宋_GB2312" w:cs="仿宋_GB2312"/>
          <w:color w:val="000000"/>
          <w:sz w:val="32"/>
          <w:lang w:val="en-US" w:eastAsia="zh-CN"/>
        </w:rPr>
        <w:t>以年为周期</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lang w:val="en-US" w:eastAsia="zh-CN"/>
        </w:rPr>
        <w:t>具体按照</w:t>
      </w:r>
      <w:r>
        <w:rPr>
          <w:rFonts w:hint="eastAsia" w:ascii="仿宋_GB2312" w:hAnsi="仿宋_GB2312" w:eastAsia="仿宋_GB2312" w:cs="仿宋_GB2312"/>
          <w:color w:val="000000"/>
          <w:sz w:val="32"/>
          <w:highlight w:val="none"/>
          <w:lang w:val="en-US" w:eastAsia="zh-CN"/>
        </w:rPr>
        <w:t>水务部门或住建管理部门</w:t>
      </w:r>
      <w:r>
        <w:rPr>
          <w:rFonts w:hint="eastAsia" w:ascii="仿宋_GB2312" w:hAnsi="仿宋_GB2312" w:eastAsia="仿宋_GB2312" w:cs="仿宋_GB2312"/>
          <w:color w:val="000000"/>
          <w:sz w:val="32"/>
          <w:lang w:val="en-US" w:eastAsia="zh-CN"/>
        </w:rPr>
        <w:t>有关规定执行</w:t>
      </w:r>
      <w:r>
        <w:rPr>
          <w:rFonts w:hint="eastAsia" w:ascii="仿宋_GB2312" w:hAnsi="仿宋_GB2312" w:eastAsia="仿宋_GB2312" w:cs="仿宋_GB2312"/>
          <w:color w:val="000000"/>
          <w:sz w:val="32"/>
        </w:rPr>
        <w:t>。</w:t>
      </w:r>
    </w:p>
    <w:p w14:paraId="4BF94923">
      <w:pPr>
        <w:pStyle w:val="2"/>
        <w:keepNext w:val="0"/>
        <w:keepLines w:val="0"/>
        <w:pageBreakBefore w:val="0"/>
        <w:widowControl w:val="0"/>
        <w:kinsoku/>
        <w:wordWrap/>
        <w:overflowPunct/>
        <w:topLinePunct w:val="0"/>
        <w:autoSpaceDE/>
        <w:autoSpaceDN/>
        <w:bidi w:val="0"/>
        <w:adjustRightInd/>
        <w:snapToGrid/>
        <w:spacing w:before="0" w:line="240" w:lineRule="auto"/>
        <w:ind w:firstLine="669"/>
        <w:textAlignment w:val="auto"/>
        <w:rPr>
          <w:rFonts w:hint="eastAsia" w:ascii="仿宋_GB2312" w:hAnsi="仿宋_GB2312" w:eastAsia="仿宋_GB2312" w:cs="仿宋_GB2312"/>
          <w:color w:val="000000"/>
          <w:sz w:val="32"/>
        </w:rPr>
      </w:pPr>
      <w:r>
        <w:rPr>
          <w:rFonts w:hint="eastAsia" w:ascii="楷体_GB2312" w:hAnsi="楷体_GB2312" w:eastAsia="楷体_GB2312" w:cs="楷体_GB2312"/>
          <w:color w:val="000000"/>
          <w:sz w:val="32"/>
        </w:rPr>
        <w:t>（四）征收和资金使用。</w:t>
      </w:r>
      <w:r>
        <w:rPr>
          <w:rFonts w:hint="eastAsia" w:ascii="仿宋_GB2312" w:hAnsi="仿宋_GB2312" w:eastAsia="仿宋_GB2312" w:cs="仿宋_GB2312"/>
          <w:color w:val="000000"/>
          <w:sz w:val="32"/>
        </w:rPr>
        <w:t>超定额超计划用水累进加价收费委托供水企业代收代缴。非居民用户超定额超计划用水累进加价收费收入全额上缴县财政</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pacing w:val="0"/>
          <w:sz w:val="32"/>
        </w:rPr>
        <w:t>实行“收支两条线”管理，专项用于本级政府节水管理</w:t>
      </w:r>
      <w:r>
        <w:rPr>
          <w:rFonts w:hint="eastAsia" w:ascii="仿宋_GB2312" w:hAnsi="仿宋_GB2312" w:eastAsia="仿宋_GB2312" w:cs="仿宋_GB2312"/>
          <w:color w:val="000000"/>
          <w:spacing w:val="0"/>
          <w:sz w:val="32"/>
          <w:lang w:eastAsia="zh-CN"/>
        </w:rPr>
        <w:t>、</w:t>
      </w:r>
      <w:r>
        <w:rPr>
          <w:rFonts w:hint="eastAsia" w:ascii="仿宋_GB2312" w:hAnsi="仿宋_GB2312" w:eastAsia="仿宋_GB2312" w:cs="仿宋_GB2312"/>
          <w:color w:val="000000"/>
          <w:spacing w:val="0"/>
          <w:sz w:val="32"/>
        </w:rPr>
        <w:t>节水科研工作和完善取用水计量设施等。</w:t>
      </w:r>
    </w:p>
    <w:p w14:paraId="2632D6D7">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hint="eastAsia" w:ascii="黑体" w:hAnsi="黑体" w:eastAsia="黑体" w:cs="黑体"/>
          <w:b w:val="0"/>
          <w:bCs w:val="0"/>
          <w:color w:val="535353"/>
          <w:sz w:val="32"/>
        </w:rPr>
      </w:pPr>
      <w:r>
        <w:rPr>
          <w:rFonts w:hint="eastAsia" w:ascii="黑体" w:hAnsi="黑体" w:eastAsia="黑体" w:cs="黑体"/>
          <w:b w:val="0"/>
          <w:bCs w:val="0"/>
          <w:color w:val="000000"/>
          <w:sz w:val="32"/>
        </w:rPr>
        <w:t>五、保障措施和工作要求</w:t>
      </w:r>
    </w:p>
    <w:p w14:paraId="3EB1501E">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hint="eastAsia" w:ascii="仿宋_GB2312" w:hAnsi="仿宋_GB2312" w:eastAsia="仿宋_GB2312" w:cs="仿宋_GB2312"/>
          <w:color w:val="000000"/>
          <w:sz w:val="32"/>
          <w:highlight w:val="none"/>
        </w:rPr>
      </w:pPr>
      <w:r>
        <w:rPr>
          <w:rFonts w:hint="eastAsia" w:ascii="楷体_GB2312" w:hAnsi="楷体_GB2312" w:eastAsia="楷体_GB2312" w:cs="楷体_GB2312"/>
          <w:color w:val="000000"/>
          <w:sz w:val="32"/>
          <w:highlight w:val="none"/>
        </w:rPr>
        <w:t>（一）明确部门责任。</w:t>
      </w:r>
      <w:r>
        <w:rPr>
          <w:rFonts w:hint="eastAsia" w:ascii="仿宋_GB2312" w:hAnsi="仿宋_GB2312" w:eastAsia="仿宋_GB2312" w:cs="仿宋_GB2312"/>
          <w:color w:val="000000"/>
          <w:sz w:val="32"/>
          <w:highlight w:val="none"/>
        </w:rPr>
        <w:t>根据节约用水和水污染防治有关法律法规，各相关部门和工业园区要加强协作，按照各自职责加强对供水、用水单位节约用水的监督管理。县发改部门主要负责建立健全累进加价制度等工作；县水务部门主要负责做好定额用水</w:t>
      </w:r>
      <w:r>
        <w:rPr>
          <w:rFonts w:hint="eastAsia" w:ascii="仿宋_GB2312" w:hAnsi="仿宋_GB2312" w:eastAsia="仿宋_GB2312" w:cs="仿宋_GB2312"/>
          <w:color w:val="000000"/>
          <w:sz w:val="32"/>
          <w:highlight w:val="none"/>
          <w:lang w:val="en-US" w:eastAsia="zh-CN"/>
        </w:rPr>
        <w:t>、</w:t>
      </w:r>
      <w:r>
        <w:rPr>
          <w:rFonts w:hint="eastAsia" w:ascii="仿宋_GB2312" w:hAnsi="仿宋_GB2312" w:eastAsia="仿宋_GB2312" w:cs="仿宋_GB2312"/>
          <w:color w:val="000000"/>
          <w:sz w:val="32"/>
          <w:highlight w:val="none"/>
          <w:lang w:eastAsia="zh-CN"/>
        </w:rPr>
        <w:t>审批许可发证取水户的</w:t>
      </w:r>
      <w:r>
        <w:rPr>
          <w:rFonts w:hint="eastAsia" w:ascii="仿宋_GB2312" w:hAnsi="仿宋_GB2312" w:eastAsia="仿宋_GB2312" w:cs="仿宋_GB2312"/>
          <w:color w:val="000000"/>
          <w:sz w:val="32"/>
          <w:highlight w:val="none"/>
        </w:rPr>
        <w:t>计划用水管理工作；县住建管理部门主要负责年用水量1万立方米及以上公共供水管网用水户</w:t>
      </w:r>
      <w:r>
        <w:rPr>
          <w:rFonts w:hint="eastAsia" w:ascii="仿宋_GB2312" w:hAnsi="仿宋_GB2312" w:eastAsia="仿宋_GB2312" w:cs="仿宋_GB2312"/>
          <w:color w:val="000000"/>
          <w:sz w:val="32"/>
          <w:highlight w:val="none"/>
          <w:lang w:eastAsia="zh-CN"/>
        </w:rPr>
        <w:t>计划用水管理、</w:t>
      </w:r>
      <w:r>
        <w:rPr>
          <w:rFonts w:hint="eastAsia" w:ascii="仿宋_GB2312" w:hAnsi="仿宋_GB2312" w:eastAsia="仿宋_GB2312" w:cs="仿宋_GB2312"/>
          <w:color w:val="000000"/>
          <w:sz w:val="32"/>
          <w:highlight w:val="none"/>
        </w:rPr>
        <w:t>超定额超计划累进加价征收管理等工作；其他部门及供水企业要配合做好超定额超计划累进加价制度的实施工作。</w:t>
      </w:r>
    </w:p>
    <w:p w14:paraId="3500CCF2">
      <w:pPr>
        <w:keepNext w:val="0"/>
        <w:keepLines w:val="0"/>
        <w:pageBreakBefore w:val="0"/>
        <w:widowControl w:val="0"/>
        <w:kinsoku/>
        <w:wordWrap/>
        <w:overflowPunct/>
        <w:topLinePunct w:val="0"/>
        <w:autoSpaceDE/>
        <w:autoSpaceDN w:val="0"/>
        <w:bidi w:val="0"/>
        <w:adjustRightInd/>
        <w:snapToGrid/>
        <w:spacing w:line="240" w:lineRule="auto"/>
        <w:ind w:firstLine="640" w:firstLineChars="200"/>
        <w:textAlignment w:val="auto"/>
        <w:rPr>
          <w:rFonts w:hint="eastAsia" w:ascii="仿宋_GB2312" w:hAnsi="仿宋_GB2312" w:eastAsia="仿宋_GB2312" w:cs="仿宋_GB2312"/>
          <w:color w:val="535353"/>
          <w:sz w:val="32"/>
        </w:rPr>
      </w:pPr>
      <w:r>
        <w:rPr>
          <w:rFonts w:hint="eastAsia" w:ascii="楷体_GB2312" w:hAnsi="楷体_GB2312" w:eastAsia="楷体_GB2312" w:cs="楷体_GB2312"/>
          <w:color w:val="000000"/>
          <w:sz w:val="32"/>
        </w:rPr>
        <w:t>（二）完善配套措施。</w:t>
      </w:r>
      <w:r>
        <w:rPr>
          <w:rFonts w:hint="eastAsia" w:ascii="仿宋_GB2312" w:hAnsi="仿宋_GB2312" w:eastAsia="仿宋_GB2312" w:cs="仿宋_GB2312"/>
          <w:color w:val="000000"/>
          <w:sz w:val="32"/>
        </w:rPr>
        <w:t>各有关部门要多渠道筹集资金，加快完善用水计量设施，积极推行智能化管理，提高用水计量效率和精准度，为建立健全超定额超计划累进加价制度提供更有利的基础条件。根据实际情况，探索建立节水激励机制和水权交易试点。</w:t>
      </w:r>
    </w:p>
    <w:p w14:paraId="23250808">
      <w:pPr>
        <w:keepNext w:val="0"/>
        <w:keepLines w:val="0"/>
        <w:pageBreakBefore w:val="0"/>
        <w:widowControl w:val="0"/>
        <w:kinsoku/>
        <w:wordWrap/>
        <w:overflowPunct/>
        <w:topLinePunct w:val="0"/>
        <w:autoSpaceDE/>
        <w:autoSpaceDN w:val="0"/>
        <w:bidi w:val="0"/>
        <w:adjustRightInd/>
        <w:snapToGrid/>
        <w:spacing w:line="240" w:lineRule="auto"/>
        <w:ind w:firstLine="645"/>
        <w:textAlignment w:val="auto"/>
        <w:rPr>
          <w:rFonts w:hint="eastAsia" w:ascii="仿宋_GB2312" w:hAnsi="仿宋_GB2312" w:eastAsia="仿宋_GB2312" w:cs="仿宋_GB2312"/>
          <w:color w:val="000000"/>
          <w:sz w:val="32"/>
        </w:rPr>
      </w:pPr>
      <w:r>
        <w:rPr>
          <w:rFonts w:hint="eastAsia" w:ascii="楷体_GB2312" w:hAnsi="楷体_GB2312" w:eastAsia="楷体_GB2312" w:cs="楷体_GB2312"/>
          <w:color w:val="000000"/>
          <w:sz w:val="32"/>
        </w:rPr>
        <w:t>（三）</w:t>
      </w:r>
      <w:r>
        <w:rPr>
          <w:rFonts w:hint="eastAsia" w:ascii="楷体_GB2312" w:hAnsi="楷体_GB2312" w:eastAsia="楷体_GB2312" w:cs="楷体_GB2312"/>
          <w:color w:val="000000"/>
          <w:sz w:val="32"/>
          <w:lang w:val="en-US" w:eastAsia="zh-CN"/>
        </w:rPr>
        <w:t>提升工作质效</w:t>
      </w:r>
      <w:r>
        <w:rPr>
          <w:rFonts w:hint="eastAsia" w:ascii="楷体_GB2312" w:hAnsi="楷体_GB2312" w:eastAsia="楷体_GB2312" w:cs="楷体_GB2312"/>
          <w:color w:val="000000"/>
          <w:sz w:val="32"/>
        </w:rPr>
        <w:t>。</w:t>
      </w:r>
      <w:r>
        <w:rPr>
          <w:rFonts w:hint="eastAsia" w:ascii="仿宋_GB2312" w:hAnsi="仿宋_GB2312" w:eastAsia="仿宋_GB2312" w:cs="仿宋_GB2312"/>
          <w:color w:val="000000"/>
          <w:sz w:val="32"/>
          <w:lang w:val="en-US" w:eastAsia="zh-CN"/>
        </w:rPr>
        <w:t>发改</w:t>
      </w:r>
      <w:r>
        <w:rPr>
          <w:rFonts w:hint="eastAsia" w:ascii="仿宋_GB2312" w:hAnsi="仿宋_GB2312" w:eastAsia="仿宋_GB2312" w:cs="仿宋_GB2312"/>
          <w:color w:val="000000"/>
          <w:sz w:val="32"/>
        </w:rPr>
        <w:t>、水务和</w:t>
      </w:r>
      <w:r>
        <w:rPr>
          <w:rFonts w:hint="eastAsia" w:ascii="仿宋_GB2312" w:hAnsi="仿宋_GB2312" w:eastAsia="仿宋_GB2312" w:cs="仿宋_GB2312"/>
          <w:color w:val="000000"/>
          <w:sz w:val="32"/>
          <w:lang w:eastAsia="zh-CN"/>
        </w:rPr>
        <w:t>住建</w:t>
      </w:r>
      <w:r>
        <w:rPr>
          <w:rFonts w:hint="eastAsia" w:ascii="仿宋_GB2312" w:hAnsi="仿宋_GB2312" w:eastAsia="仿宋_GB2312" w:cs="仿宋_GB2312"/>
          <w:color w:val="000000"/>
          <w:sz w:val="32"/>
          <w:lang w:val="en-US" w:eastAsia="zh-CN"/>
        </w:rPr>
        <w:t>管理</w:t>
      </w:r>
      <w:r>
        <w:rPr>
          <w:rFonts w:hint="eastAsia" w:ascii="仿宋_GB2312" w:hAnsi="仿宋_GB2312" w:eastAsia="仿宋_GB2312" w:cs="仿宋_GB2312"/>
          <w:color w:val="000000"/>
          <w:sz w:val="32"/>
          <w:lang w:eastAsia="zh-CN"/>
        </w:rPr>
        <w:t>部门</w:t>
      </w:r>
      <w:r>
        <w:rPr>
          <w:rFonts w:hint="eastAsia" w:ascii="仿宋_GB2312" w:hAnsi="仿宋_GB2312" w:eastAsia="仿宋_GB2312" w:cs="仿宋_GB2312"/>
          <w:color w:val="000000"/>
          <w:sz w:val="32"/>
        </w:rPr>
        <w:t>要加强工作指导</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lang w:val="en-US" w:eastAsia="zh-CN"/>
        </w:rPr>
        <w:t>按照职责分工</w:t>
      </w:r>
      <w:r>
        <w:rPr>
          <w:rFonts w:hint="eastAsia" w:ascii="仿宋_GB2312" w:hAnsi="仿宋_GB2312" w:eastAsia="仿宋_GB2312" w:cs="仿宋_GB2312"/>
          <w:color w:val="000000"/>
          <w:sz w:val="32"/>
          <w:lang w:eastAsia="zh-CN"/>
        </w:rPr>
        <w:t>，进一步明晰工作要求、标准和程序，</w:t>
      </w:r>
      <w:r>
        <w:rPr>
          <w:rFonts w:hint="eastAsia" w:ascii="仿宋_GB2312" w:hAnsi="仿宋_GB2312" w:eastAsia="仿宋_GB2312" w:cs="仿宋_GB2312"/>
          <w:color w:val="000000"/>
          <w:sz w:val="32"/>
          <w:lang w:val="en-US" w:eastAsia="zh-CN"/>
        </w:rPr>
        <w:t>依法依规、公平一致的执行加价制度，</w:t>
      </w:r>
      <w:r>
        <w:rPr>
          <w:rFonts w:hint="eastAsia" w:ascii="仿宋_GB2312" w:hAnsi="仿宋_GB2312" w:eastAsia="仿宋_GB2312" w:cs="仿宋_GB2312"/>
          <w:color w:val="000000"/>
          <w:sz w:val="32"/>
          <w:lang w:eastAsia="zh-CN"/>
        </w:rPr>
        <w:t>确保</w:t>
      </w:r>
      <w:r>
        <w:rPr>
          <w:rFonts w:hint="eastAsia" w:ascii="仿宋_GB2312" w:hAnsi="仿宋_GB2312" w:eastAsia="仿宋_GB2312" w:cs="仿宋_GB2312"/>
          <w:color w:val="000000"/>
          <w:sz w:val="32"/>
        </w:rPr>
        <w:t>将建立健全非居民用水超定额超计划累进加价制度各项要求落实到位</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取得实效。</w:t>
      </w:r>
    </w:p>
    <w:p w14:paraId="7A00C62B">
      <w:pPr>
        <w:keepNext w:val="0"/>
        <w:keepLines w:val="0"/>
        <w:pageBreakBefore w:val="0"/>
        <w:widowControl w:val="0"/>
        <w:kinsoku/>
        <w:wordWrap/>
        <w:overflowPunct/>
        <w:topLinePunct w:val="0"/>
        <w:autoSpaceDE/>
        <w:autoSpaceDN w:val="0"/>
        <w:bidi w:val="0"/>
        <w:adjustRightInd/>
        <w:snapToGrid/>
        <w:spacing w:line="240" w:lineRule="auto"/>
        <w:ind w:firstLine="645"/>
        <w:textAlignment w:val="auto"/>
        <w:rPr>
          <w:rFonts w:hint="eastAsia" w:ascii="仿宋_GB2312" w:hAnsi="仿宋_GB2312" w:eastAsia="仿宋_GB2312" w:cs="仿宋_GB2312"/>
          <w:color w:val="535353"/>
          <w:sz w:val="32"/>
        </w:rPr>
      </w:pPr>
      <w:r>
        <w:rPr>
          <w:rFonts w:hint="eastAsia" w:ascii="楷体_GB2312" w:hAnsi="楷体_GB2312" w:eastAsia="楷体_GB2312" w:cs="楷体_GB2312"/>
          <w:color w:val="000000"/>
          <w:sz w:val="32"/>
        </w:rPr>
        <w:t>（四）强化宣传引导。</w:t>
      </w:r>
      <w:r>
        <w:rPr>
          <w:rFonts w:hint="eastAsia" w:ascii="仿宋_GB2312" w:hAnsi="仿宋_GB2312" w:eastAsia="仿宋_GB2312" w:cs="仿宋_GB2312"/>
          <w:color w:val="000000"/>
          <w:sz w:val="32"/>
        </w:rPr>
        <w:t>各有关部门要加强舆论宣传</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强化水情教育</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引导各用水主体树立节水观念</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提高节约用水自觉性。采取多种方式开展政策解读</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适时宣传政策成效</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及时回应社会关切</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凝聚各方共识</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创造良好舆论氛围。</w:t>
      </w:r>
    </w:p>
    <w:p w14:paraId="40502B1B">
      <w:pPr>
        <w:keepNext w:val="0"/>
        <w:keepLines w:val="0"/>
        <w:pageBreakBefore w:val="0"/>
        <w:widowControl w:val="0"/>
        <w:kinsoku/>
        <w:wordWrap/>
        <w:overflowPunct/>
        <w:topLinePunct w:val="0"/>
        <w:autoSpaceDE/>
        <w:autoSpaceDN w:val="0"/>
        <w:bidi w:val="0"/>
        <w:adjustRightInd/>
        <w:snapToGrid/>
        <w:spacing w:line="240" w:lineRule="auto"/>
        <w:ind w:firstLine="640"/>
        <w:textAlignment w:val="auto"/>
        <w:rPr>
          <w:rFonts w:hint="eastAsia" w:ascii="黑体" w:hAnsi="黑体" w:eastAsia="黑体" w:cs="黑体"/>
          <w:b w:val="0"/>
          <w:bCs w:val="0"/>
          <w:color w:val="000000"/>
          <w:sz w:val="32"/>
        </w:rPr>
      </w:pPr>
      <w:r>
        <w:rPr>
          <w:rFonts w:hint="eastAsia" w:ascii="黑体" w:hAnsi="黑体" w:eastAsia="黑体" w:cs="黑体"/>
          <w:b w:val="0"/>
          <w:bCs w:val="0"/>
          <w:color w:val="000000"/>
          <w:sz w:val="32"/>
        </w:rPr>
        <w:t>六、实施时间</w:t>
      </w:r>
    </w:p>
    <w:p w14:paraId="71117874">
      <w:pPr>
        <w:keepNext w:val="0"/>
        <w:keepLines w:val="0"/>
        <w:pageBreakBefore w:val="0"/>
        <w:widowControl w:val="0"/>
        <w:kinsoku/>
        <w:wordWrap/>
        <w:overflowPunct/>
        <w:topLinePunct w:val="0"/>
        <w:autoSpaceDE/>
        <w:autoSpaceDN w:val="0"/>
        <w:bidi w:val="0"/>
        <w:adjustRightInd/>
        <w:snapToGrid/>
        <w:spacing w:line="240" w:lineRule="auto"/>
        <w:ind w:firstLine="640"/>
        <w:textAlignment w:val="auto"/>
        <w:rPr>
          <w:rFonts w:hint="default"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rPr>
        <w:t>本实施方案</w:t>
      </w:r>
      <w:r>
        <w:rPr>
          <w:rFonts w:hint="eastAsia" w:ascii="仿宋_GB2312" w:hAnsi="仿宋_GB2312" w:eastAsia="仿宋_GB2312" w:cs="仿宋_GB2312"/>
          <w:color w:val="000000"/>
          <w:sz w:val="32"/>
          <w:lang w:val="en-US" w:eastAsia="zh-CN"/>
        </w:rPr>
        <w:t>自    年  月  日起施行，</w:t>
      </w:r>
      <w:r>
        <w:rPr>
          <w:rFonts w:hint="eastAsia" w:ascii="仿宋_GB2312" w:hAnsi="仿宋_GB2312" w:eastAsia="仿宋_GB2312" w:cs="仿宋_GB2312"/>
          <w:color w:val="000000"/>
          <w:sz w:val="32"/>
          <w:highlight w:val="none"/>
          <w:lang w:val="en-US" w:eastAsia="zh-CN"/>
        </w:rPr>
        <w:t>有效期5年。</w:t>
      </w:r>
    </w:p>
    <w:p w14:paraId="72ADB42C">
      <w:pPr>
        <w:autoSpaceDN w:val="0"/>
        <w:spacing w:line="384" w:lineRule="atLeast"/>
        <w:rPr>
          <w:rFonts w:hint="eastAsia" w:ascii="仿宋_GB2312" w:hAnsi="仿宋_GB2312" w:eastAsia="仿宋_GB2312" w:cs="仿宋_GB2312"/>
          <w:color w:val="535353"/>
          <w:sz w:val="32"/>
        </w:rPr>
      </w:pPr>
    </w:p>
    <w:p w14:paraId="5372FB66">
      <w:pPr>
        <w:rPr>
          <w:rFonts w:hint="eastAsia" w:ascii="仿宋_GB2312" w:hAnsi="仿宋_GB2312" w:eastAsia="仿宋_GB2312" w:cs="仿宋_GB2312"/>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8451E1-A32B-4A22-82A3-1B5129BDA7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BDC96EB7-4CCD-4E03-B830-7FAE05E2B193}"/>
  </w:font>
  <w:font w:name="方正小标宋简体">
    <w:panose1 w:val="02000000000000000000"/>
    <w:charset w:val="86"/>
    <w:family w:val="auto"/>
    <w:pitch w:val="default"/>
    <w:sig w:usb0="00000001" w:usb1="08000000" w:usb2="00000000" w:usb3="00000000" w:csb0="00040000" w:csb1="00000000"/>
    <w:embedRegular r:id="rId3" w:fontKey="{830A4556-621B-4E0B-B3D6-BA8EB4CB5334}"/>
  </w:font>
  <w:font w:name="楷体_GB2312">
    <w:panose1 w:val="02010609030101010101"/>
    <w:charset w:val="86"/>
    <w:family w:val="auto"/>
    <w:pitch w:val="default"/>
    <w:sig w:usb0="00000001" w:usb1="080E0000" w:usb2="00000000" w:usb3="00000000" w:csb0="00040000" w:csb1="00000000"/>
    <w:embedRegular r:id="rId4" w:fontKey="{8E9B2D5E-91C7-460B-9B88-D55319566EC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9B4F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0E46C">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80E46C">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88D7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333B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C64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3255">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EFB2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MGUwOTQxNzNjNDA4ZGZjMDFlY2I0NmIzYzQyNDgifQ=="/>
  </w:docVars>
  <w:rsids>
    <w:rsidRoot w:val="00172A27"/>
    <w:rsid w:val="005878DC"/>
    <w:rsid w:val="00653994"/>
    <w:rsid w:val="007440A4"/>
    <w:rsid w:val="009670E3"/>
    <w:rsid w:val="00A566D5"/>
    <w:rsid w:val="00A60734"/>
    <w:rsid w:val="00D54D03"/>
    <w:rsid w:val="00D70859"/>
    <w:rsid w:val="01411597"/>
    <w:rsid w:val="01944054"/>
    <w:rsid w:val="02717FA6"/>
    <w:rsid w:val="05BB6932"/>
    <w:rsid w:val="06163BD1"/>
    <w:rsid w:val="06F54625"/>
    <w:rsid w:val="07907025"/>
    <w:rsid w:val="07925438"/>
    <w:rsid w:val="08336E50"/>
    <w:rsid w:val="09B03EF5"/>
    <w:rsid w:val="0B1A7CC0"/>
    <w:rsid w:val="0D4F216E"/>
    <w:rsid w:val="0DE819AF"/>
    <w:rsid w:val="11247C8B"/>
    <w:rsid w:val="11963E18"/>
    <w:rsid w:val="139D3FB2"/>
    <w:rsid w:val="14103A0E"/>
    <w:rsid w:val="15064E11"/>
    <w:rsid w:val="165F1024"/>
    <w:rsid w:val="16AD7C3A"/>
    <w:rsid w:val="17306175"/>
    <w:rsid w:val="19235889"/>
    <w:rsid w:val="19330066"/>
    <w:rsid w:val="19DB2D10"/>
    <w:rsid w:val="1B530684"/>
    <w:rsid w:val="1C2E1DEB"/>
    <w:rsid w:val="1CD94917"/>
    <w:rsid w:val="1D036806"/>
    <w:rsid w:val="20EE50D7"/>
    <w:rsid w:val="20FB77F4"/>
    <w:rsid w:val="21B04A82"/>
    <w:rsid w:val="22274D44"/>
    <w:rsid w:val="223A18C0"/>
    <w:rsid w:val="22833F45"/>
    <w:rsid w:val="23126D34"/>
    <w:rsid w:val="23151041"/>
    <w:rsid w:val="25553977"/>
    <w:rsid w:val="266D6A9E"/>
    <w:rsid w:val="2AA57526"/>
    <w:rsid w:val="2AC60E73"/>
    <w:rsid w:val="2C4E2ECE"/>
    <w:rsid w:val="2E586286"/>
    <w:rsid w:val="30A43A04"/>
    <w:rsid w:val="31102E48"/>
    <w:rsid w:val="31EF0CAF"/>
    <w:rsid w:val="32CB171C"/>
    <w:rsid w:val="35BD41DF"/>
    <w:rsid w:val="35C10509"/>
    <w:rsid w:val="35F5260C"/>
    <w:rsid w:val="38E25FDE"/>
    <w:rsid w:val="3A7B3A28"/>
    <w:rsid w:val="3A9B19D4"/>
    <w:rsid w:val="3C5C7B79"/>
    <w:rsid w:val="3C7E55CA"/>
    <w:rsid w:val="3DC254CA"/>
    <w:rsid w:val="3E025CD0"/>
    <w:rsid w:val="3E2E2B5F"/>
    <w:rsid w:val="3EC87958"/>
    <w:rsid w:val="3F6B7328"/>
    <w:rsid w:val="3F7942AE"/>
    <w:rsid w:val="3F7F40AA"/>
    <w:rsid w:val="3FC93BF0"/>
    <w:rsid w:val="40202543"/>
    <w:rsid w:val="408E3D89"/>
    <w:rsid w:val="40AB389A"/>
    <w:rsid w:val="4134048C"/>
    <w:rsid w:val="428B3BBD"/>
    <w:rsid w:val="431F6FC9"/>
    <w:rsid w:val="466F0D3D"/>
    <w:rsid w:val="46C664FB"/>
    <w:rsid w:val="47FB61A8"/>
    <w:rsid w:val="48B24E91"/>
    <w:rsid w:val="49EA64D4"/>
    <w:rsid w:val="4A204B5A"/>
    <w:rsid w:val="4A981A8C"/>
    <w:rsid w:val="4AF173EE"/>
    <w:rsid w:val="4B134568"/>
    <w:rsid w:val="4B751DCD"/>
    <w:rsid w:val="4BEB6533"/>
    <w:rsid w:val="5023004A"/>
    <w:rsid w:val="50C61EFF"/>
    <w:rsid w:val="51E63A25"/>
    <w:rsid w:val="52E40613"/>
    <w:rsid w:val="541758CF"/>
    <w:rsid w:val="5516622E"/>
    <w:rsid w:val="55E464CD"/>
    <w:rsid w:val="58182D7B"/>
    <w:rsid w:val="58375B9B"/>
    <w:rsid w:val="58E277F5"/>
    <w:rsid w:val="595C5ED8"/>
    <w:rsid w:val="59C81C62"/>
    <w:rsid w:val="5A504131"/>
    <w:rsid w:val="5A596455"/>
    <w:rsid w:val="5F4974F9"/>
    <w:rsid w:val="617A1A94"/>
    <w:rsid w:val="64242CE7"/>
    <w:rsid w:val="67FC2F18"/>
    <w:rsid w:val="68183DB4"/>
    <w:rsid w:val="68DC1286"/>
    <w:rsid w:val="69B81520"/>
    <w:rsid w:val="6A667059"/>
    <w:rsid w:val="6C315445"/>
    <w:rsid w:val="6C5D1471"/>
    <w:rsid w:val="6CD504C6"/>
    <w:rsid w:val="6E4159A8"/>
    <w:rsid w:val="6E775DBD"/>
    <w:rsid w:val="6F9E33D9"/>
    <w:rsid w:val="6FB865A9"/>
    <w:rsid w:val="70334C37"/>
    <w:rsid w:val="703D0114"/>
    <w:rsid w:val="70497201"/>
    <w:rsid w:val="707E7F1A"/>
    <w:rsid w:val="71E52F59"/>
    <w:rsid w:val="726C5429"/>
    <w:rsid w:val="727367B7"/>
    <w:rsid w:val="72E9772E"/>
    <w:rsid w:val="72FA3784"/>
    <w:rsid w:val="74B149DF"/>
    <w:rsid w:val="77755C20"/>
    <w:rsid w:val="77FC1671"/>
    <w:rsid w:val="78623556"/>
    <w:rsid w:val="787D213D"/>
    <w:rsid w:val="78CE219D"/>
    <w:rsid w:val="79BF6B10"/>
    <w:rsid w:val="7A9F5D3D"/>
    <w:rsid w:val="7C3A6597"/>
    <w:rsid w:val="7C981D12"/>
    <w:rsid w:val="7EFF26AD"/>
    <w:rsid w:val="7F861F99"/>
    <w:rsid w:val="B5E64D73"/>
    <w:rsid w:val="BDCEF911"/>
    <w:rsid w:val="DFB7D872"/>
    <w:rsid w:val="DFD33462"/>
    <w:rsid w:val="E7EA2C3D"/>
    <w:rsid w:val="F5ACCF4F"/>
    <w:rsid w:val="FB3A48CE"/>
    <w:rsid w:val="FDF53A7B"/>
    <w:rsid w:val="FF3DAFAD"/>
    <w:rsid w:val="FFC7A9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home\user\E:\home\user\E:\Users\Administrator\AppData\Local\Kingsoft\WPS%20Office\12.1.0.18912\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5</Pages>
  <Words>2033</Words>
  <Characters>2073</Characters>
  <Lines>14</Lines>
  <Paragraphs>4</Paragraphs>
  <TotalTime>39</TotalTime>
  <ScaleCrop>false</ScaleCrop>
  <LinksUpToDate>false</LinksUpToDate>
  <CharactersWithSpaces>2083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2019-04-19T00:09:00Z</dcterms:created>
  <dc:creator>罗余庆</dc:creator>
  <cp:lastModifiedBy>雯</cp:lastModifiedBy>
  <cp:lastPrinted>2025-01-03T16:00:00Z</cp:lastPrinted>
  <dcterms:modified xsi:type="dcterms:W3CDTF">2025-01-15T08:44:40Z</dcterms:modified>
  <dc:title>关于印发《东莞市发展和改革局 东莞市水务局非居民用水超定额超计划累进加价制度实施方案》的通知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8DA28ED34C614B8A90D81C566D5F2A8D_13</vt:lpwstr>
  </property>
</Properties>
</file>