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0829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26" w:name="_GoBack"/>
      <w:bookmarkEnd w:id="26"/>
      <w:r>
        <w:rPr>
          <w:rFonts w:hint="eastAsia" w:ascii="方正小标宋简体" w:hAnsi="方正小标宋简体" w:eastAsia="方正小标宋简体" w:cs="方正小标宋简体"/>
          <w:sz w:val="44"/>
          <w:szCs w:val="44"/>
        </w:rPr>
        <w:t>乳源瑶族自治县农业用水价格</w:t>
      </w:r>
      <w:r>
        <w:rPr>
          <w:rFonts w:hint="eastAsia" w:ascii="方正小标宋简体" w:hAnsi="方正小标宋简体" w:eastAsia="方正小标宋简体" w:cs="方正小标宋简体"/>
          <w:sz w:val="44"/>
          <w:szCs w:val="44"/>
          <w:lang w:val="en-US" w:eastAsia="zh-CN"/>
        </w:rPr>
        <w:t>调整</w:t>
      </w:r>
      <w:r>
        <w:rPr>
          <w:rFonts w:hint="eastAsia" w:ascii="方正小标宋简体" w:hAnsi="方正小标宋简体" w:eastAsia="方正小标宋简体" w:cs="方正小标宋简体"/>
          <w:sz w:val="44"/>
          <w:szCs w:val="44"/>
        </w:rPr>
        <w:t>方案</w:t>
      </w:r>
    </w:p>
    <w:p w14:paraId="120A292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二次</w:t>
      </w:r>
      <w:r>
        <w:rPr>
          <w:rFonts w:hint="eastAsia" w:ascii="楷体_GB2312" w:hAnsi="楷体_GB2312" w:eastAsia="楷体_GB2312" w:cs="楷体_GB2312"/>
          <w:sz w:val="32"/>
          <w:szCs w:val="32"/>
          <w:lang w:eastAsia="zh-CN"/>
        </w:rPr>
        <w:t>征求意见稿）</w:t>
      </w:r>
    </w:p>
    <w:p w14:paraId="06817E8F">
      <w:pPr>
        <w:jc w:val="both"/>
        <w:rPr>
          <w:rFonts w:hint="eastAsia" w:ascii="仿宋_GB2312" w:hAnsi="仿宋_GB2312" w:eastAsia="仿宋_GB2312" w:cs="仿宋_GB2312"/>
          <w:sz w:val="13"/>
          <w:szCs w:val="13"/>
        </w:rPr>
      </w:pPr>
    </w:p>
    <w:p w14:paraId="41B462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根据《国务院办公厅关于推进农业水价综合改革的意见》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国办发〔2016〕2号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《广东省人民政府办公厅关于印发广东省农业水价综合改革实施方案的通知》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粤府办〔2016〕139号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《广东省发展改革委关于农业用水价格管理指导意见》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粤发改规〔2022〕8号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等文件规定，为建立健全农业水价形成机制，促进农业</w:t>
      </w:r>
      <w:r>
        <w:rPr>
          <w:rFonts w:hint="eastAsia" w:ascii="仿宋_GB2312" w:hAnsi="仿宋_GB2312" w:eastAsia="仿宋_GB2312" w:cs="仿宋_GB2312"/>
          <w:kern w:val="0"/>
          <w:sz w:val="32"/>
          <w:szCs w:val="32"/>
          <w:lang w:val="en-US" w:eastAsia="zh-CN"/>
        </w:rPr>
        <w:t>节水和可持续发展，县发改局启动农业用水价格调整工作，经价格调查、成本监审等程序，初步拟定了《</w:t>
      </w:r>
      <w:r>
        <w:rPr>
          <w:rFonts w:hint="eastAsia" w:ascii="仿宋_GB2312" w:hAnsi="仿宋_GB2312" w:eastAsia="仿宋_GB2312" w:cs="仿宋_GB2312"/>
          <w:kern w:val="0"/>
          <w:sz w:val="32"/>
          <w:szCs w:val="32"/>
        </w:rPr>
        <w:t>乳源瑶族自治县农业用水价格</w:t>
      </w:r>
      <w:r>
        <w:rPr>
          <w:rFonts w:hint="eastAsia" w:ascii="仿宋_GB2312" w:hAnsi="仿宋_GB2312" w:eastAsia="仿宋_GB2312" w:cs="仿宋_GB2312"/>
          <w:kern w:val="0"/>
          <w:sz w:val="32"/>
          <w:szCs w:val="32"/>
          <w:lang w:val="en-US" w:eastAsia="zh-CN"/>
        </w:rPr>
        <w:t>调整</w:t>
      </w:r>
      <w:r>
        <w:rPr>
          <w:rFonts w:hint="eastAsia" w:ascii="仿宋_GB2312" w:hAnsi="仿宋_GB2312" w:eastAsia="仿宋_GB2312" w:cs="仿宋_GB2312"/>
          <w:kern w:val="0"/>
          <w:sz w:val="32"/>
          <w:szCs w:val="32"/>
        </w:rPr>
        <w:t>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二次</w:t>
      </w:r>
      <w:r>
        <w:rPr>
          <w:rFonts w:hint="eastAsia" w:ascii="仿宋_GB2312" w:hAnsi="仿宋_GB2312" w:eastAsia="仿宋_GB2312" w:cs="仿宋_GB2312"/>
          <w:kern w:val="0"/>
          <w:sz w:val="32"/>
          <w:szCs w:val="32"/>
          <w:lang w:eastAsia="zh-CN"/>
        </w:rPr>
        <w:t>征求意见稿）</w:t>
      </w:r>
      <w:r>
        <w:rPr>
          <w:rFonts w:hint="eastAsia" w:ascii="仿宋_GB2312" w:hAnsi="仿宋_GB2312" w:eastAsia="仿宋_GB2312" w:cs="仿宋_GB2312"/>
          <w:kern w:val="0"/>
          <w:sz w:val="32"/>
          <w:szCs w:val="32"/>
          <w:lang w:val="en-US" w:eastAsia="zh-CN"/>
        </w:rPr>
        <w:t>》。</w:t>
      </w:r>
    </w:p>
    <w:p w14:paraId="493FEAD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农业水价改革基本情况</w:t>
      </w:r>
    </w:p>
    <w:p w14:paraId="2FCBC484">
      <w:pPr>
        <w:keepNext w:val="0"/>
        <w:keepLines w:val="0"/>
        <w:widowControl/>
        <w:suppressLineNumbers w:val="0"/>
        <w:ind w:firstLine="640" w:firstLineChars="200"/>
        <w:jc w:val="both"/>
        <w:rPr>
          <w:rFonts w:hint="default"/>
          <w:lang w:val="en-US"/>
        </w:rPr>
      </w:pPr>
      <w:r>
        <w:rPr>
          <w:rFonts w:hint="eastAsia" w:ascii="仿宋_GB2312" w:hAnsi="仿宋_GB2312" w:eastAsia="仿宋_GB2312" w:cs="仿宋_GB2312"/>
          <w:sz w:val="32"/>
          <w:szCs w:val="32"/>
          <w:lang w:val="en-US" w:eastAsia="zh-CN"/>
        </w:rPr>
        <w:t>2018年11月，县发改局等五部门印发《乳源瑶族自治县</w:t>
      </w:r>
      <w:bookmarkStart w:id="0" w:name="OLE_LINK34"/>
      <w:r>
        <w:rPr>
          <w:rFonts w:hint="eastAsia" w:ascii="仿宋_GB2312" w:hAnsi="仿宋_GB2312" w:eastAsia="仿宋_GB2312" w:cs="仿宋_GB2312"/>
          <w:sz w:val="32"/>
          <w:szCs w:val="32"/>
          <w:lang w:val="en-US" w:eastAsia="zh-CN"/>
        </w:rPr>
        <w:t>农业水价综合改革</w:t>
      </w:r>
      <w:bookmarkEnd w:id="0"/>
      <w:r>
        <w:rPr>
          <w:rFonts w:hint="eastAsia" w:ascii="仿宋_GB2312" w:hAnsi="仿宋_GB2312" w:eastAsia="仿宋_GB2312" w:cs="仿宋_GB2312"/>
          <w:sz w:val="32"/>
          <w:szCs w:val="32"/>
          <w:lang w:val="en-US" w:eastAsia="zh-CN"/>
        </w:rPr>
        <w:t>实施方案》（乳发改联〔2018〕6号）文件，明确了农业水价改革基本原则、总体目标以及主要任务；2019年至2021年，县发改局等四部门逐年下达农业水价综合改革各年度实施计划；2022年8月，县政府办印发《乳源瑶族自治县人民政府办公室关于加快推进农业水价综合改革工作的通知》（乳府办〔2022〕69号）文件，</w:t>
      </w:r>
      <w:r>
        <w:rPr>
          <w:rFonts w:hint="eastAsia" w:ascii="仿宋_GB2312" w:hAnsi="宋体" w:eastAsia="仿宋_GB2312" w:cs="仿宋_GB2312"/>
          <w:color w:val="000000"/>
          <w:kern w:val="0"/>
          <w:sz w:val="31"/>
          <w:szCs w:val="31"/>
          <w:lang w:val="en-US" w:eastAsia="zh-CN" w:bidi="ar"/>
        </w:rPr>
        <w:t>要求各相关部门</w:t>
      </w:r>
      <w:r>
        <w:rPr>
          <w:rFonts w:ascii="仿宋_GB2312" w:hAnsi="宋体" w:eastAsia="仿宋_GB2312" w:cs="仿宋_GB2312"/>
          <w:color w:val="000000"/>
          <w:kern w:val="0"/>
          <w:sz w:val="31"/>
          <w:szCs w:val="31"/>
          <w:lang w:val="en-US" w:eastAsia="zh-CN" w:bidi="ar"/>
        </w:rPr>
        <w:t>加快推进农业水价综合改革工作</w:t>
      </w:r>
      <w:r>
        <w:rPr>
          <w:rFonts w:hint="eastAsia" w:ascii="仿宋_GB2312" w:hAnsi="宋体" w:eastAsia="仿宋_GB2312" w:cs="仿宋_GB2312"/>
          <w:color w:val="000000"/>
          <w:kern w:val="0"/>
          <w:sz w:val="31"/>
          <w:szCs w:val="31"/>
          <w:lang w:val="en-US" w:eastAsia="zh-CN" w:bidi="ar"/>
        </w:rPr>
        <w:t>，按期全面完成我县农业水价综合改革目标；2024年1月，省发改委等四部门印发《广东省发展改革委等部门关于加快推进农业水价综合改革验收工作的通知》（粤发改价格函〔2024〕67号）文件，要求确保2024年底全面完成农业水价综合改革验收工作。</w:t>
      </w:r>
    </w:p>
    <w:p w14:paraId="679B7B54">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截至2024年5月，我县15.81万亩改革面积任务已完成，水价形成、精准补贴和节水奖励、工程管护、用水管理四项机制初步建立并不断完善，改革成效初步显现，改革灌区灌溉水利用系数逐年提升。县发改局组织召开了农业水价综合改革工作座谈会，推进改革验收工作。为确保我县农业水价综合改革工作如期通过验收，我县聘请了广东海纳工程咨询管理有限公司，协助开展改革工作验收，目前已整理完善了大部分验收材料。</w:t>
      </w:r>
    </w:p>
    <w:p w14:paraId="6222EF9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二、调整农业水价的背景及理由</w:t>
      </w:r>
    </w:p>
    <w:p w14:paraId="26734E5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2020年，</w:t>
      </w:r>
      <w:r>
        <w:rPr>
          <w:rFonts w:hint="eastAsia" w:ascii="仿宋_GB2312" w:hAnsi="仿宋_GB2312" w:eastAsia="仿宋_GB2312" w:cs="仿宋_GB2312"/>
          <w:sz w:val="32"/>
          <w:szCs w:val="32"/>
          <w:lang w:val="en-US" w:eastAsia="zh-CN"/>
        </w:rPr>
        <w:t>根据广东省水利水电研究院</w:t>
      </w:r>
      <w:r>
        <w:rPr>
          <w:rFonts w:hint="eastAsia" w:ascii="仿宋_GB2312" w:hAnsi="仿宋_GB2312" w:eastAsia="仿宋_GB2312" w:cs="仿宋_GB2312"/>
          <w:sz w:val="32"/>
          <w:szCs w:val="32"/>
          <w:lang w:eastAsia="zh-CN"/>
        </w:rPr>
        <w:t>《韶关市乳源瑶族自治县农业水价综合改革项目实施方案》（2019年）</w:t>
      </w:r>
      <w:r>
        <w:rPr>
          <w:rFonts w:hint="eastAsia" w:ascii="仿宋_GB2312" w:hAnsi="仿宋_GB2312" w:eastAsia="仿宋_GB2312" w:cs="仿宋_GB2312"/>
          <w:sz w:val="32"/>
          <w:szCs w:val="32"/>
          <w:lang w:val="en-US" w:eastAsia="zh-CN"/>
        </w:rPr>
        <w:t>中测算分析，在未计入劳动成本前提下，种植粮食作物农民可承受的水价为0.19元/m³，达不到骨干工程运行维护成本。根据供水成本测算，在总体不增加农民负担的基础上，本着优先解决农业灌溉“最后一公里”的原则优先补偿末级渠系运行维护费用，因此，我县农业水价以中型灌区末级渠系平均运行维护成本为依据核算，即0.043元/立方米。</w:t>
      </w:r>
      <w:r>
        <w:rPr>
          <w:rFonts w:hint="eastAsia" w:ascii="仿宋_GB2312" w:hAnsi="仿宋_GB2312" w:eastAsia="仿宋_GB2312" w:cs="仿宋_GB2312"/>
          <w:kern w:val="0"/>
          <w:sz w:val="32"/>
          <w:szCs w:val="32"/>
          <w:lang w:val="en-US" w:eastAsia="zh-CN"/>
        </w:rPr>
        <w:t>根据末级渠系运行维护成本，制定我县农业用水终端水价为0.043元/m³，并印发了《关于我县农业用水价格及有关管理规定的通知》（乳发改字〔2020〕205号）文件，制定粮食作物、经济作物、水产养殖作物水价分别为0.043元/m³、0.052元/m³、0.06元/m³。</w:t>
      </w:r>
    </w:p>
    <w:p w14:paraId="4525284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2024年，上级部门指出：</w:t>
      </w:r>
      <w:r>
        <w:rPr>
          <w:rFonts w:hint="eastAsia" w:ascii="仿宋_GB2312" w:hAnsi="仿宋_GB2312" w:eastAsia="仿宋_GB2312" w:cs="仿宋_GB2312"/>
          <w:b w:val="0"/>
          <w:bCs w:val="0"/>
          <w:kern w:val="0"/>
          <w:sz w:val="32"/>
          <w:szCs w:val="32"/>
          <w:lang w:val="en-US" w:eastAsia="zh-CN"/>
        </w:rPr>
        <w:t>多数地方的农业水价只制定终端分类价格，没有骨干工程、末级渠系价格，考虑到骨干工程的成本有财政补贴，如果仅有终端价格的话，财政难以精准补贴，建议各地进一步明确其中的骨干工程水价。同时规定，农业水价定价方案中，</w:t>
      </w:r>
      <w:bookmarkStart w:id="1" w:name="OLE_LINK35"/>
      <w:r>
        <w:rPr>
          <w:rFonts w:hint="eastAsia" w:ascii="仿宋_GB2312" w:hAnsi="仿宋_GB2312" w:eastAsia="仿宋_GB2312" w:cs="仿宋_GB2312"/>
          <w:b w:val="0"/>
          <w:bCs w:val="0"/>
          <w:kern w:val="0"/>
          <w:sz w:val="32"/>
          <w:szCs w:val="32"/>
          <w:lang w:val="en-US" w:eastAsia="zh-CN"/>
        </w:rPr>
        <w:t>价格未达到运行维护成本水平的不得通过农业水价综合改革工作验收</w:t>
      </w:r>
      <w:bookmarkEnd w:id="1"/>
      <w:r>
        <w:rPr>
          <w:rFonts w:hint="eastAsia" w:ascii="仿宋_GB2312" w:hAnsi="仿宋_GB2312" w:eastAsia="仿宋_GB2312" w:cs="仿宋_GB2312"/>
          <w:b w:val="0"/>
          <w:bCs w:val="0"/>
          <w:kern w:val="0"/>
          <w:sz w:val="32"/>
          <w:szCs w:val="32"/>
          <w:lang w:val="en-US" w:eastAsia="zh-CN"/>
        </w:rPr>
        <w:t>。我县2020年制定的文</w:t>
      </w:r>
      <w:r>
        <w:rPr>
          <w:rFonts w:hint="eastAsia" w:ascii="仿宋_GB2312" w:hAnsi="仿宋_GB2312" w:eastAsia="仿宋_GB2312" w:cs="仿宋_GB2312"/>
          <w:kern w:val="0"/>
          <w:sz w:val="32"/>
          <w:szCs w:val="32"/>
          <w:lang w:val="en-US" w:eastAsia="zh-CN"/>
        </w:rPr>
        <w:t>件中，农业水价仅达到末级渠系运行维护成本（0.043元/m³），未达到终端运行维护成本，未达到农业水价综合改革工作验收规定。为顺利完成改革验收工作，县发改局启动了调价程序，调整我县农业用水价格。</w:t>
      </w:r>
    </w:p>
    <w:p w14:paraId="0C0D7D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三、主要政策依据</w:t>
      </w:r>
    </w:p>
    <w:p w14:paraId="3AD8302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1.《</w:t>
      </w:r>
      <w:bookmarkStart w:id="2" w:name="OLE_LINK1"/>
      <w:r>
        <w:rPr>
          <w:rFonts w:hint="eastAsia" w:ascii="仿宋_GB2312" w:hAnsi="仿宋_GB2312" w:eastAsia="仿宋_GB2312" w:cs="仿宋_GB2312"/>
          <w:kern w:val="0"/>
          <w:sz w:val="32"/>
          <w:szCs w:val="32"/>
          <w:lang w:val="en-US" w:eastAsia="zh-CN"/>
        </w:rPr>
        <w:t>政</w:t>
      </w:r>
      <w:r>
        <w:rPr>
          <w:rFonts w:hint="eastAsia" w:ascii="仿宋_GB2312" w:hAnsi="仿宋_GB2312" w:eastAsia="仿宋_GB2312" w:cs="仿宋_GB2312"/>
          <w:sz w:val="32"/>
          <w:szCs w:val="32"/>
          <w:lang w:val="en-US" w:eastAsia="zh-CN"/>
        </w:rPr>
        <w:t>府制定价格成本监审办法</w:t>
      </w:r>
      <w:bookmarkEnd w:id="2"/>
      <w:r>
        <w:rPr>
          <w:rFonts w:hint="eastAsia" w:ascii="仿宋_GB2312" w:hAnsi="仿宋_GB2312" w:eastAsia="仿宋_GB2312" w:cs="仿宋_GB2312"/>
          <w:sz w:val="32"/>
          <w:szCs w:val="32"/>
          <w:lang w:val="en-US" w:eastAsia="zh-CN"/>
        </w:rPr>
        <w:t>》（国家发展改革委令第8号）；</w:t>
      </w:r>
    </w:p>
    <w:p w14:paraId="77A7DF5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bookmarkStart w:id="3" w:name="OLE_LINK4"/>
      <w:r>
        <w:rPr>
          <w:rFonts w:hint="eastAsia" w:ascii="仿宋_GB2312" w:hAnsi="仿宋_GB2312" w:eastAsia="仿宋_GB2312" w:cs="仿宋_GB2312"/>
          <w:kern w:val="0"/>
          <w:sz w:val="32"/>
          <w:szCs w:val="32"/>
          <w:lang w:val="en-US" w:eastAsia="zh-CN"/>
        </w:rPr>
        <w:t>水利工程供水价格管理办法</w:t>
      </w:r>
      <w:bookmarkEnd w:id="3"/>
      <w:r>
        <w:rPr>
          <w:rFonts w:hint="eastAsia" w:ascii="仿宋_GB2312" w:hAnsi="仿宋_GB2312" w:eastAsia="仿宋_GB2312" w:cs="仿宋_GB2312"/>
          <w:kern w:val="0"/>
          <w:sz w:val="32"/>
          <w:szCs w:val="32"/>
          <w:lang w:val="en-US" w:eastAsia="zh-CN"/>
        </w:rPr>
        <w:t>》（国家发展改革委令第54号）；</w:t>
      </w:r>
    </w:p>
    <w:p w14:paraId="2DE13E6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bookmarkStart w:id="4" w:name="OLE_LINK3"/>
      <w:r>
        <w:rPr>
          <w:rFonts w:hint="eastAsia" w:ascii="仿宋_GB2312" w:hAnsi="仿宋_GB2312" w:eastAsia="仿宋_GB2312" w:cs="仿宋_GB2312"/>
          <w:kern w:val="0"/>
          <w:sz w:val="32"/>
          <w:szCs w:val="32"/>
          <w:lang w:val="en-US" w:eastAsia="zh-CN"/>
        </w:rPr>
        <w:t>水利工程供水成本监审办法</w:t>
      </w:r>
      <w:bookmarkEnd w:id="4"/>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i w:val="0"/>
          <w:iCs w:val="0"/>
          <w:caps w:val="0"/>
          <w:color w:val="auto"/>
          <w:spacing w:val="0"/>
          <w:kern w:val="0"/>
          <w:sz w:val="32"/>
          <w:szCs w:val="32"/>
          <w:shd w:val="clear" w:fill="auto"/>
        </w:rPr>
        <w:t>国家发展改革委令第55号</w:t>
      </w:r>
      <w:r>
        <w:rPr>
          <w:rFonts w:hint="eastAsia" w:ascii="仿宋_GB2312" w:hAnsi="仿宋_GB2312" w:eastAsia="仿宋_GB2312" w:cs="仿宋_GB2312"/>
          <w:kern w:val="0"/>
          <w:sz w:val="32"/>
          <w:szCs w:val="32"/>
          <w:lang w:val="en-US" w:eastAsia="zh-CN"/>
        </w:rPr>
        <w:t>）；</w:t>
      </w:r>
    </w:p>
    <w:p w14:paraId="1F51D1C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4.《广东省定价目录（2022年版）》（</w:t>
      </w:r>
      <w:r>
        <w:rPr>
          <w:rFonts w:hint="eastAsia" w:ascii="仿宋_GB2312" w:hAnsi="仿宋_GB2312" w:eastAsia="仿宋_GB2312" w:cs="仿宋_GB2312"/>
          <w:kern w:val="0"/>
          <w:sz w:val="32"/>
          <w:szCs w:val="32"/>
        </w:rPr>
        <w:t>粤</w:t>
      </w:r>
      <w:r>
        <w:rPr>
          <w:rFonts w:hint="eastAsia" w:ascii="仿宋_GB2312" w:hAnsi="仿宋_GB2312" w:eastAsia="仿宋_GB2312" w:cs="仿宋_GB2312"/>
          <w:kern w:val="0"/>
          <w:sz w:val="32"/>
          <w:szCs w:val="32"/>
          <w:lang w:val="en-US" w:eastAsia="zh-CN"/>
        </w:rPr>
        <w:t>府办</w:t>
      </w:r>
      <w:r>
        <w:rPr>
          <w:rFonts w:hint="eastAsia" w:ascii="仿宋_GB2312" w:hAnsi="仿宋_GB2312" w:eastAsia="仿宋_GB2312" w:cs="仿宋_GB2312"/>
          <w:kern w:val="0"/>
          <w:sz w:val="32"/>
          <w:szCs w:val="32"/>
        </w:rPr>
        <w:t>〔2022〕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w:t>
      </w:r>
    </w:p>
    <w:p w14:paraId="63F8851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《广东省发展改革委关于农业用水价格管理指导意见</w:t>
      </w:r>
      <w:r>
        <w:rPr>
          <w:rFonts w:hint="eastAsia" w:ascii="仿宋_GB2312" w:hAnsi="仿宋_GB2312" w:eastAsia="仿宋_GB2312" w:cs="仿宋_GB2312"/>
          <w:kern w:val="0"/>
          <w:sz w:val="32"/>
          <w:szCs w:val="32"/>
          <w:lang w:eastAsia="zh-CN"/>
        </w:rPr>
        <w:t>》</w:t>
      </w:r>
      <w:bookmarkStart w:id="5" w:name="OLE_LINK2"/>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粤发改规〔2022〕8号</w:t>
      </w:r>
      <w:r>
        <w:rPr>
          <w:rFonts w:hint="eastAsia" w:ascii="仿宋_GB2312" w:hAnsi="仿宋_GB2312" w:eastAsia="仿宋_GB2312" w:cs="仿宋_GB2312"/>
          <w:kern w:val="0"/>
          <w:sz w:val="32"/>
          <w:szCs w:val="32"/>
          <w:lang w:eastAsia="zh-CN"/>
        </w:rPr>
        <w:t>）</w:t>
      </w:r>
      <w:bookmarkEnd w:id="5"/>
      <w:r>
        <w:rPr>
          <w:rFonts w:hint="eastAsia" w:ascii="仿宋_GB2312" w:hAnsi="仿宋_GB2312" w:eastAsia="仿宋_GB2312" w:cs="仿宋_GB2312"/>
          <w:kern w:val="0"/>
          <w:sz w:val="32"/>
          <w:szCs w:val="32"/>
          <w:lang w:eastAsia="zh-CN"/>
        </w:rPr>
        <w:t>。</w:t>
      </w:r>
    </w:p>
    <w:p w14:paraId="3A6733B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四、成本监审情况</w:t>
      </w:r>
    </w:p>
    <w:p w14:paraId="49336C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县发改局以县水务局提供的《2024乳源县2宗中型灌区成本核算报告---双口灌区》《2024乳源县2宗中型灌区成本核算报告---引扬灌区》两份成本核算报告为基础，对双口、引扬灌区开展了供水成本监审，并出具了《乳源瑶族自治县农业水价综合改革供水运行成本监审报告》。用供水业务准许收入除以计价点核对售水量，</w:t>
      </w:r>
      <w:r>
        <w:rPr>
          <w:rFonts w:hint="eastAsia" w:ascii="仿宋_GB2312" w:hAnsi="仿宋_GB2312" w:eastAsia="仿宋_GB2312" w:cs="仿宋_GB2312"/>
          <w:kern w:val="0"/>
          <w:sz w:val="32"/>
          <w:szCs w:val="32"/>
          <w:highlight w:val="none"/>
          <w:lang w:val="en-US" w:eastAsia="zh-CN"/>
        </w:rPr>
        <w:t>可得出，县双口灌区</w:t>
      </w:r>
      <w:bookmarkStart w:id="6" w:name="OLE_LINK6"/>
      <w:r>
        <w:rPr>
          <w:rFonts w:hint="eastAsia" w:ascii="仿宋_GB2312" w:hAnsi="仿宋_GB2312" w:eastAsia="仿宋_GB2312" w:cs="仿宋_GB2312"/>
          <w:kern w:val="0"/>
          <w:sz w:val="32"/>
          <w:szCs w:val="32"/>
          <w:highlight w:val="none"/>
          <w:lang w:val="en-US" w:eastAsia="zh-CN"/>
        </w:rPr>
        <w:t>骨干工程</w:t>
      </w:r>
      <w:bookmarkEnd w:id="6"/>
      <w:r>
        <w:rPr>
          <w:rFonts w:hint="eastAsia" w:ascii="仿宋_GB2312" w:hAnsi="仿宋_GB2312" w:eastAsia="仿宋_GB2312" w:cs="仿宋_GB2312"/>
          <w:kern w:val="0"/>
          <w:sz w:val="32"/>
          <w:szCs w:val="32"/>
          <w:highlight w:val="none"/>
          <w:lang w:val="en-US" w:eastAsia="zh-CN"/>
        </w:rPr>
        <w:t>运行维护成本为0.071元/m³，双口灌区末级渠系运行维护成本为0.036元/m³，</w:t>
      </w:r>
      <w:bookmarkStart w:id="7" w:name="OLE_LINK7"/>
      <w:r>
        <w:rPr>
          <w:rFonts w:hint="eastAsia" w:ascii="仿宋_GB2312" w:hAnsi="仿宋_GB2312" w:eastAsia="仿宋_GB2312" w:cs="仿宋_GB2312"/>
          <w:kern w:val="0"/>
          <w:sz w:val="32"/>
          <w:szCs w:val="32"/>
          <w:highlight w:val="none"/>
          <w:lang w:val="en-US" w:eastAsia="zh-CN"/>
        </w:rPr>
        <w:t>即该灌区</w:t>
      </w:r>
      <w:r>
        <w:rPr>
          <w:rFonts w:hint="eastAsia" w:ascii="仿宋_GB2312" w:hAnsi="仿宋_GB2312" w:eastAsia="仿宋_GB2312" w:cs="仿宋_GB2312"/>
          <w:b w:val="0"/>
          <w:bCs w:val="0"/>
          <w:kern w:val="0"/>
          <w:sz w:val="32"/>
          <w:szCs w:val="32"/>
          <w:highlight w:val="none"/>
          <w:lang w:val="en-US" w:eastAsia="zh-CN"/>
        </w:rPr>
        <w:t>终端运行维护成本为0.107</w:t>
      </w:r>
      <w:r>
        <w:rPr>
          <w:rFonts w:hint="eastAsia" w:ascii="仿宋_GB2312" w:hAnsi="仿宋_GB2312" w:eastAsia="仿宋_GB2312" w:cs="仿宋_GB2312"/>
          <w:kern w:val="0"/>
          <w:sz w:val="32"/>
          <w:szCs w:val="32"/>
          <w:highlight w:val="none"/>
          <w:lang w:val="en-US" w:eastAsia="zh-CN"/>
        </w:rPr>
        <w:t>元/m³</w:t>
      </w:r>
      <w:bookmarkEnd w:id="7"/>
      <w:r>
        <w:rPr>
          <w:rFonts w:hint="eastAsia" w:ascii="仿宋_GB2312" w:hAnsi="仿宋_GB2312" w:eastAsia="仿宋_GB2312" w:cs="仿宋_GB2312"/>
          <w:kern w:val="0"/>
          <w:sz w:val="32"/>
          <w:szCs w:val="32"/>
          <w:highlight w:val="none"/>
          <w:lang w:val="en-US" w:eastAsia="zh-CN"/>
        </w:rPr>
        <w:t>；县引扬灌区骨干工程运行维护成本为0.</w:t>
      </w:r>
      <w:bookmarkStart w:id="8" w:name="OLE_LINK5"/>
      <w:r>
        <w:rPr>
          <w:rFonts w:hint="eastAsia" w:ascii="仿宋_GB2312" w:hAnsi="仿宋_GB2312" w:eastAsia="仿宋_GB2312" w:cs="仿宋_GB2312"/>
          <w:kern w:val="0"/>
          <w:sz w:val="32"/>
          <w:szCs w:val="32"/>
          <w:highlight w:val="none"/>
          <w:lang w:val="en-US" w:eastAsia="zh-CN"/>
        </w:rPr>
        <w:t>048元/m³</w:t>
      </w:r>
      <w:bookmarkEnd w:id="8"/>
      <w:r>
        <w:rPr>
          <w:rFonts w:hint="eastAsia" w:ascii="仿宋_GB2312" w:hAnsi="仿宋_GB2312" w:eastAsia="仿宋_GB2312" w:cs="仿宋_GB2312"/>
          <w:kern w:val="0"/>
          <w:sz w:val="32"/>
          <w:szCs w:val="32"/>
          <w:highlight w:val="none"/>
          <w:lang w:val="en-US" w:eastAsia="zh-CN"/>
        </w:rPr>
        <w:t>，引扬灌区末级渠系运行维护成本为0.032元/m³，即该灌区</w:t>
      </w:r>
      <w:r>
        <w:rPr>
          <w:rFonts w:hint="eastAsia" w:ascii="仿宋_GB2312" w:hAnsi="仿宋_GB2312" w:eastAsia="仿宋_GB2312" w:cs="仿宋_GB2312"/>
          <w:b w:val="0"/>
          <w:bCs w:val="0"/>
          <w:kern w:val="0"/>
          <w:sz w:val="32"/>
          <w:szCs w:val="32"/>
          <w:highlight w:val="none"/>
          <w:lang w:val="en-US" w:eastAsia="zh-CN"/>
        </w:rPr>
        <w:t>终端运行维护成本为0.080</w:t>
      </w:r>
      <w:r>
        <w:rPr>
          <w:rFonts w:hint="eastAsia" w:ascii="仿宋_GB2312" w:hAnsi="仿宋_GB2312" w:eastAsia="仿宋_GB2312" w:cs="仿宋_GB2312"/>
          <w:kern w:val="0"/>
          <w:sz w:val="32"/>
          <w:szCs w:val="32"/>
          <w:highlight w:val="none"/>
          <w:lang w:val="en-US" w:eastAsia="zh-CN"/>
        </w:rPr>
        <w:t>元/m³。</w:t>
      </w:r>
    </w:p>
    <w:p w14:paraId="029C82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经核算，双口灌区成本分摊比例为36.5%，引杨灌区成本分摊比例为63.5%，通过加权平均计算，我县两宗灌区骨干工程平均运行维护成本为0.056元/m³，末级渠系平均运行维护成本为0.033元/m³。</w:t>
      </w:r>
    </w:p>
    <w:p w14:paraId="1BD461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五、拟定农业用水价格</w:t>
      </w:r>
    </w:p>
    <w:p w14:paraId="740621FC">
      <w:pPr>
        <w:keepNext w:val="0"/>
        <w:keepLines w:val="0"/>
        <w:pageBreakBefore w:val="0"/>
        <w:widowControl w:val="0"/>
        <w:numPr>
          <w:ilvl w:val="0"/>
          <w:numId w:val="2"/>
        </w:numPr>
        <w:kinsoku/>
        <w:wordWrap/>
        <w:overflowPunct/>
        <w:topLinePunct w:val="0"/>
        <w:autoSpaceDE/>
        <w:autoSpaceDN/>
        <w:bidi w:val="0"/>
        <w:adjustRightInd/>
        <w:snapToGrid/>
        <w:ind w:left="640" w:firstLine="0" w:firstLineChars="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调价思路</w:t>
      </w:r>
    </w:p>
    <w:p w14:paraId="17AF25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《水利工程供水价格管理办法》（国家发展改革委令第54号）第十四条：“供水价格</w:t>
      </w:r>
      <w:bookmarkStart w:id="9" w:name="OLE_LINK17"/>
      <w:r>
        <w:rPr>
          <w:rFonts w:hint="eastAsia" w:ascii="仿宋_GB2312" w:hAnsi="仿宋_GB2312" w:eastAsia="仿宋_GB2312" w:cs="仿宋_GB2312"/>
          <w:kern w:val="0"/>
          <w:sz w:val="32"/>
          <w:szCs w:val="32"/>
          <w:lang w:val="en-US" w:eastAsia="zh-CN"/>
        </w:rPr>
        <w:t>按</w:t>
      </w:r>
      <w:bookmarkStart w:id="10" w:name="OLE_LINK10"/>
      <w:r>
        <w:rPr>
          <w:rFonts w:hint="eastAsia" w:ascii="仿宋_GB2312" w:hAnsi="仿宋_GB2312" w:eastAsia="仿宋_GB2312" w:cs="仿宋_GB2312"/>
          <w:kern w:val="0"/>
          <w:sz w:val="32"/>
          <w:szCs w:val="32"/>
          <w:lang w:val="en-US" w:eastAsia="zh-CN"/>
        </w:rPr>
        <w:t>供水业务准许收入除以计价点核对售水量</w:t>
      </w:r>
      <w:bookmarkEnd w:id="9"/>
      <w:r>
        <w:rPr>
          <w:rFonts w:hint="eastAsia" w:ascii="仿宋_GB2312" w:hAnsi="仿宋_GB2312" w:eastAsia="仿宋_GB2312" w:cs="仿宋_GB2312"/>
          <w:kern w:val="0"/>
          <w:sz w:val="32"/>
          <w:szCs w:val="32"/>
          <w:lang w:val="en-US" w:eastAsia="zh-CN"/>
        </w:rPr>
        <w:t>确定</w:t>
      </w:r>
      <w:bookmarkEnd w:id="10"/>
      <w:r>
        <w:rPr>
          <w:rFonts w:hint="eastAsia" w:ascii="仿宋_GB2312" w:hAnsi="仿宋_GB2312" w:eastAsia="仿宋_GB2312" w:cs="仿宋_GB2312"/>
          <w:kern w:val="0"/>
          <w:sz w:val="32"/>
          <w:szCs w:val="32"/>
          <w:lang w:val="en-US" w:eastAsia="zh-CN"/>
        </w:rPr>
        <w:t>。”</w:t>
      </w:r>
    </w:p>
    <w:p w14:paraId="6836947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《广东省发展改革委关于农业用水价格管理指导意见》（粤发改规〔2022〕8号）第二点：</w:t>
      </w:r>
      <w:r>
        <w:rPr>
          <w:rFonts w:hint="eastAsia" w:ascii="仿宋_GB2312" w:hAnsi="仿宋_GB2312" w:eastAsia="仿宋_GB2312" w:cs="仿宋_GB2312"/>
          <w:b w:val="0"/>
          <w:bCs w:val="0"/>
          <w:kern w:val="0"/>
          <w:sz w:val="32"/>
          <w:szCs w:val="32"/>
          <w:lang w:val="en-US" w:eastAsia="zh-CN"/>
        </w:rPr>
        <w:t>“</w:t>
      </w:r>
      <w:bookmarkStart w:id="11" w:name="OLE_LINK11"/>
      <w:r>
        <w:rPr>
          <w:rFonts w:hint="eastAsia" w:ascii="仿宋_GB2312" w:hAnsi="仿宋_GB2312" w:eastAsia="仿宋_GB2312" w:cs="仿宋_GB2312"/>
          <w:b w:val="0"/>
          <w:bCs w:val="0"/>
          <w:kern w:val="0"/>
          <w:sz w:val="32"/>
          <w:szCs w:val="32"/>
          <w:lang w:val="en-US" w:eastAsia="zh-CN"/>
        </w:rPr>
        <w:t>农业用水价格按照补偿运行维护成本的原则</w:t>
      </w:r>
      <w:bookmarkEnd w:id="11"/>
      <w:r>
        <w:rPr>
          <w:rFonts w:hint="eastAsia" w:ascii="仿宋_GB2312" w:hAnsi="仿宋_GB2312" w:eastAsia="仿宋_GB2312" w:cs="仿宋_GB2312"/>
          <w:b w:val="0"/>
          <w:bCs w:val="0"/>
          <w:kern w:val="0"/>
          <w:sz w:val="32"/>
          <w:szCs w:val="32"/>
          <w:lang w:val="en-US" w:eastAsia="zh-CN"/>
        </w:rPr>
        <w:t>核定，不计利润和税金。水资源紧缺、用户承受能力强的地区，农业水价可提高到完全成本水平</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kern w:val="0"/>
          <w:sz w:val="32"/>
          <w:szCs w:val="32"/>
          <w:lang w:val="en-US" w:eastAsia="zh-CN"/>
        </w:rPr>
        <w:t>”</w:t>
      </w:r>
    </w:p>
    <w:p w14:paraId="6FB84B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广东省发展改革委关于农业用水价格管理指导意见》（粤发改规〔2022〕8号）文件第三大点规定，“结合实际区分水稻、其他粮食作物、经济作物、养殖业等用水类型，统筹考虑用水量、生产效益、区域农业发展政策等，在终端用水环节实行分类水价。各地可根据实际情况进一步细化分类，合理确定各类水价，用水量大或附加值高的经济作物和养殖业用水价格可高于其他用水类型。”</w:t>
      </w:r>
    </w:p>
    <w:p w14:paraId="5B9382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val="en-US" w:eastAsia="zh-CN"/>
        </w:rPr>
        <w:t>我县两宗灌区的运行维护成本均按照供水业务准许收入除以计价点核对售水量确定，且依据“</w:t>
      </w:r>
      <w:r>
        <w:rPr>
          <w:rFonts w:hint="eastAsia" w:ascii="仿宋_GB2312" w:hAnsi="仿宋_GB2312" w:eastAsia="仿宋_GB2312" w:cs="仿宋_GB2312"/>
          <w:b w:val="0"/>
          <w:bCs w:val="0"/>
          <w:kern w:val="0"/>
          <w:sz w:val="32"/>
          <w:szCs w:val="32"/>
          <w:lang w:val="en-US" w:eastAsia="zh-CN"/>
        </w:rPr>
        <w:t>农业用水价格按照补</w:t>
      </w:r>
      <w:bookmarkStart w:id="12" w:name="OLE_LINK12"/>
      <w:r>
        <w:rPr>
          <w:rFonts w:hint="eastAsia" w:ascii="仿宋_GB2312" w:hAnsi="仿宋_GB2312" w:eastAsia="仿宋_GB2312" w:cs="仿宋_GB2312"/>
          <w:b w:val="0"/>
          <w:bCs w:val="0"/>
          <w:kern w:val="0"/>
          <w:sz w:val="32"/>
          <w:szCs w:val="32"/>
          <w:lang w:val="en-US" w:eastAsia="zh-CN"/>
        </w:rPr>
        <w:t>偿运行维护成本</w:t>
      </w:r>
      <w:bookmarkEnd w:id="12"/>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kern w:val="0"/>
          <w:sz w:val="32"/>
          <w:szCs w:val="32"/>
          <w:lang w:val="en-US" w:eastAsia="zh-CN"/>
        </w:rPr>
        <w:t>这一原则，同时考虑到我县农业用水户的承受能力，拟以补偿终端运行维护成本的方式调整我县农业用水价格，并对农业用水进行分类和确定各类农业用水价格比值。</w:t>
      </w:r>
    </w:p>
    <w:p w14:paraId="7D9D1A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（二）分段农业用水价格</w:t>
      </w:r>
    </w:p>
    <w:p w14:paraId="60E6C58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1.骨干工程水价</w:t>
      </w:r>
    </w:p>
    <w:p w14:paraId="72BCBF23">
      <w:pPr>
        <w:keepNext w:val="0"/>
        <w:keepLines w:val="0"/>
        <w:pageBreakBefore w:val="0"/>
        <w:widowControl w:val="0"/>
        <w:numPr>
          <w:ilvl w:val="-1"/>
          <w:numId w:val="0"/>
        </w:numPr>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根据上级部门建议，“可进一步明确骨干工程水价”，</w:t>
      </w:r>
      <w:bookmarkStart w:id="13" w:name="OLE_LINK18"/>
      <w:r>
        <w:rPr>
          <w:rFonts w:hint="eastAsia" w:ascii="仿宋_GB2312" w:hAnsi="仿宋_GB2312" w:eastAsia="仿宋_GB2312" w:cs="仿宋_GB2312"/>
          <w:b w:val="0"/>
          <w:bCs w:val="0"/>
          <w:kern w:val="0"/>
          <w:sz w:val="32"/>
          <w:szCs w:val="32"/>
          <w:highlight w:val="none"/>
          <w:lang w:val="en-US" w:eastAsia="zh-CN"/>
        </w:rPr>
        <w:t>我县双口、引杨两宗灌区骨干工程平均运行维护成本为</w:t>
      </w:r>
      <w:bookmarkStart w:id="14" w:name="OLE_LINK14"/>
      <w:r>
        <w:rPr>
          <w:rFonts w:hint="eastAsia" w:ascii="仿宋_GB2312" w:hAnsi="仿宋_GB2312" w:eastAsia="仿宋_GB2312" w:cs="仿宋_GB2312"/>
          <w:b w:val="0"/>
          <w:bCs w:val="0"/>
          <w:kern w:val="0"/>
          <w:sz w:val="32"/>
          <w:szCs w:val="32"/>
          <w:highlight w:val="none"/>
          <w:lang w:val="en-US" w:eastAsia="zh-CN"/>
        </w:rPr>
        <w:t>0.056元/m³</w:t>
      </w:r>
      <w:bookmarkEnd w:id="14"/>
      <w:r>
        <w:rPr>
          <w:rFonts w:hint="eastAsia" w:ascii="仿宋_GB2312" w:hAnsi="仿宋_GB2312" w:eastAsia="仿宋_GB2312" w:cs="仿宋_GB2312"/>
          <w:b w:val="0"/>
          <w:bCs w:val="0"/>
          <w:kern w:val="0"/>
          <w:sz w:val="32"/>
          <w:szCs w:val="32"/>
          <w:highlight w:val="none"/>
          <w:lang w:val="en-US" w:eastAsia="zh-CN"/>
        </w:rPr>
        <w:t>，拟将我县骨干工程水价定为</w:t>
      </w:r>
      <w:bookmarkStart w:id="15" w:name="OLE_LINK36"/>
      <w:r>
        <w:rPr>
          <w:rFonts w:hint="eastAsia" w:ascii="仿宋_GB2312" w:hAnsi="仿宋_GB2312" w:eastAsia="仿宋_GB2312" w:cs="仿宋_GB2312"/>
          <w:b w:val="0"/>
          <w:bCs w:val="0"/>
          <w:kern w:val="0"/>
          <w:sz w:val="32"/>
          <w:szCs w:val="32"/>
          <w:highlight w:val="none"/>
          <w:lang w:val="en-US" w:eastAsia="zh-CN"/>
        </w:rPr>
        <w:t>0.056元/m³</w:t>
      </w:r>
      <w:bookmarkEnd w:id="15"/>
      <w:r>
        <w:rPr>
          <w:rFonts w:hint="eastAsia" w:ascii="仿宋_GB2312" w:hAnsi="仿宋_GB2312" w:eastAsia="仿宋_GB2312" w:cs="仿宋_GB2312"/>
          <w:b w:val="0"/>
          <w:bCs w:val="0"/>
          <w:kern w:val="0"/>
          <w:sz w:val="32"/>
          <w:szCs w:val="32"/>
          <w:highlight w:val="none"/>
          <w:lang w:val="en-US" w:eastAsia="zh-CN"/>
        </w:rPr>
        <w:t>。</w:t>
      </w:r>
    </w:p>
    <w:bookmarkEnd w:id="13"/>
    <w:p w14:paraId="304A7834">
      <w:pPr>
        <w:keepNext w:val="0"/>
        <w:keepLines w:val="0"/>
        <w:pageBreakBefore w:val="0"/>
        <w:widowControl w:val="0"/>
        <w:numPr>
          <w:ilvl w:val="-1"/>
          <w:numId w:val="0"/>
        </w:numPr>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2.末级渠系水价</w:t>
      </w:r>
    </w:p>
    <w:p w14:paraId="7A3B8CC9">
      <w:pPr>
        <w:keepNext w:val="0"/>
        <w:keepLines w:val="0"/>
        <w:pageBreakBefore w:val="0"/>
        <w:widowControl w:val="0"/>
        <w:numPr>
          <w:ilvl w:val="-1"/>
          <w:numId w:val="0"/>
        </w:numPr>
        <w:kinsoku/>
        <w:wordWrap/>
        <w:overflowPunct/>
        <w:topLinePunct w:val="0"/>
        <w:autoSpaceDE/>
        <w:autoSpaceDN/>
        <w:bidi w:val="0"/>
        <w:adjustRightInd/>
        <w:snapToGrid/>
        <w:ind w:left="0" w:firstLine="640" w:firstLineChars="200"/>
        <w:jc w:val="both"/>
        <w:textAlignment w:val="auto"/>
        <w:rPr>
          <w:rFonts w:hint="default" w:ascii="楷体_GB2312" w:hAnsi="楷体_GB2312" w:eastAsia="楷体_GB2312" w:cs="楷体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我县双口、引杨两宗灌区末级渠系平均运行维护成本为0.033元/m³，拟将我县末级渠系水价定为0.033元/m³。</w:t>
      </w:r>
    </w:p>
    <w:p w14:paraId="6696B25C">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3.终端水价</w:t>
      </w:r>
    </w:p>
    <w:p w14:paraId="242EC2DC">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highlight w:val="none"/>
          <w:lang w:val="en-US" w:eastAsia="zh-CN"/>
        </w:rPr>
      </w:pPr>
      <w:bookmarkStart w:id="16" w:name="OLE_LINK9"/>
      <w:r>
        <w:rPr>
          <w:rFonts w:hint="eastAsia" w:ascii="仿宋_GB2312" w:hAnsi="仿宋_GB2312" w:eastAsia="仿宋_GB2312" w:cs="仿宋_GB2312"/>
          <w:kern w:val="2"/>
          <w:sz w:val="32"/>
          <w:szCs w:val="32"/>
          <w:highlight w:val="none"/>
          <w:lang w:val="en-US" w:eastAsia="zh-CN"/>
        </w:rPr>
        <w:t>经核算，</w:t>
      </w:r>
      <w:bookmarkEnd w:id="16"/>
      <w:bookmarkStart w:id="17" w:name="OLE_LINK37"/>
      <w:r>
        <w:rPr>
          <w:rFonts w:hint="eastAsia" w:ascii="仿宋_GB2312" w:hAnsi="仿宋_GB2312" w:eastAsia="仿宋_GB2312" w:cs="仿宋_GB2312"/>
          <w:kern w:val="2"/>
          <w:sz w:val="32"/>
          <w:szCs w:val="32"/>
          <w:highlight w:val="none"/>
          <w:lang w:val="en-US" w:eastAsia="zh-CN"/>
        </w:rPr>
        <w:t>拟将我县终端水价定为0.089元/m³</w:t>
      </w:r>
      <w:bookmarkEnd w:id="17"/>
      <w:r>
        <w:rPr>
          <w:rFonts w:hint="eastAsia" w:ascii="仿宋_GB2312" w:hAnsi="仿宋_GB2312" w:eastAsia="仿宋_GB2312" w:cs="仿宋_GB2312"/>
          <w:kern w:val="2"/>
          <w:sz w:val="32"/>
          <w:szCs w:val="32"/>
          <w:highlight w:val="none"/>
          <w:lang w:val="en-US" w:eastAsia="zh-CN"/>
        </w:rPr>
        <w:t>。</w:t>
      </w:r>
    </w:p>
    <w:p w14:paraId="22938E13">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（三）分类农业用水价格</w:t>
      </w:r>
    </w:p>
    <w:p w14:paraId="139AEE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按上级文件精神，拟将我县农业用水分为粮食作物、经济作物、养殖业三类。考虑周边地区终端价格水平及农民承受能力以及水价计算实际需要，粮食作物用水价格按照补偿终端运行维护成本制定。根据调查，各地粮食作物、经济作物、养殖业三类农业用水价格比值区间位于1</w:t>
      </w:r>
      <w:bookmarkStart w:id="18" w:name="OLE_LINK8"/>
      <w:r>
        <w:rPr>
          <w:rFonts w:hint="eastAsia" w:ascii="仿宋_GB2312" w:hAnsi="仿宋_GB2312" w:eastAsia="仿宋_GB2312" w:cs="仿宋_GB2312"/>
          <w:kern w:val="0"/>
          <w:sz w:val="32"/>
          <w:szCs w:val="32"/>
          <w:lang w:val="en-US" w:eastAsia="zh-CN"/>
        </w:rPr>
        <w:t>:</w:t>
      </w:r>
      <w:bookmarkEnd w:id="18"/>
      <w:r>
        <w:rPr>
          <w:rFonts w:hint="eastAsia" w:ascii="仿宋_GB2312" w:hAnsi="仿宋_GB2312" w:eastAsia="仿宋_GB2312" w:cs="仿宋_GB2312"/>
          <w:kern w:val="0"/>
          <w:sz w:val="32"/>
          <w:szCs w:val="32"/>
          <w:lang w:val="en-US" w:eastAsia="zh-CN"/>
        </w:rPr>
        <w:t>1.05:1.1至1:1.1:1.2之间，拟定我县三类农业用水价格比值为1:1.05:1.1，即，经济作物用水价格在粮食作物用水价格基础上提升5%，养殖业用水价格在粮食作物用水价格基</w:t>
      </w:r>
      <w:r>
        <w:rPr>
          <w:rFonts w:hint="eastAsia" w:ascii="仿宋_GB2312" w:hAnsi="仿宋_GB2312" w:eastAsia="仿宋_GB2312" w:cs="仿宋_GB2312"/>
          <w:kern w:val="0"/>
          <w:sz w:val="32"/>
          <w:szCs w:val="32"/>
          <w:highlight w:val="none"/>
          <w:lang w:val="en-US" w:eastAsia="zh-CN"/>
        </w:rPr>
        <w:t>础上提升10%。拟定三类农业用水价格如下：</w:t>
      </w:r>
    </w:p>
    <w:p w14:paraId="571CA8A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1.粮食作物：</w:t>
      </w:r>
      <w:bookmarkStart w:id="19" w:name="OLE_LINK31"/>
      <w:r>
        <w:rPr>
          <w:rFonts w:hint="eastAsia" w:ascii="仿宋_GB2312" w:hAnsi="仿宋_GB2312" w:eastAsia="仿宋_GB2312" w:cs="仿宋_GB2312"/>
          <w:kern w:val="0"/>
          <w:sz w:val="32"/>
          <w:szCs w:val="32"/>
          <w:highlight w:val="none"/>
          <w:lang w:val="en-US" w:eastAsia="zh-CN"/>
        </w:rPr>
        <w:t>0.</w:t>
      </w:r>
      <w:bookmarkStart w:id="20" w:name="OLE_LINK22"/>
      <w:r>
        <w:rPr>
          <w:rFonts w:hint="eastAsia" w:ascii="仿宋_GB2312" w:hAnsi="仿宋_GB2312" w:eastAsia="仿宋_GB2312" w:cs="仿宋_GB2312"/>
          <w:kern w:val="0"/>
          <w:sz w:val="32"/>
          <w:szCs w:val="32"/>
          <w:highlight w:val="none"/>
          <w:lang w:val="en-US" w:eastAsia="zh-CN"/>
        </w:rPr>
        <w:t>089元/m³</w:t>
      </w:r>
      <w:bookmarkEnd w:id="19"/>
      <w:bookmarkEnd w:id="20"/>
      <w:r>
        <w:rPr>
          <w:rFonts w:hint="eastAsia" w:ascii="仿宋_GB2312" w:hAnsi="仿宋_GB2312" w:eastAsia="仿宋_GB2312" w:cs="仿宋_GB2312"/>
          <w:kern w:val="0"/>
          <w:sz w:val="32"/>
          <w:szCs w:val="32"/>
          <w:highlight w:val="none"/>
          <w:lang w:val="en-US" w:eastAsia="zh-CN"/>
        </w:rPr>
        <w:t>；</w:t>
      </w:r>
    </w:p>
    <w:p w14:paraId="3AAC340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2.经济作物：0.093元/m³；</w:t>
      </w:r>
    </w:p>
    <w:p w14:paraId="54EFC98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3.养殖业：0.098元/m³。</w:t>
      </w:r>
    </w:p>
    <w:p w14:paraId="79D9601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小型灌区农业水价可参照执行或协商确定。</w:t>
      </w:r>
    </w:p>
    <w:p w14:paraId="190B5F7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（四）价格水平分析</w:t>
      </w:r>
    </w:p>
    <w:p w14:paraId="3417E5E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县发改局对韶关市各县（市/区）农业水价标准开展了调查，在农业水价综合改革任务中，因武江、新丰的农业改革范围只有小型灌区，无可比性。除武江、新丰外，各地农业水价调整工作均在进行中，截至10月，根据对已拟定初步调价方案的</w:t>
      </w:r>
      <w:bookmarkStart w:id="21" w:name="OLE_LINK16"/>
      <w:r>
        <w:rPr>
          <w:rFonts w:hint="eastAsia" w:ascii="仿宋_GB2312" w:hAnsi="仿宋_GB2312" w:eastAsia="仿宋_GB2312" w:cs="仿宋_GB2312"/>
          <w:kern w:val="0"/>
          <w:sz w:val="32"/>
          <w:szCs w:val="32"/>
          <w:highlight w:val="none"/>
          <w:lang w:val="en-US" w:eastAsia="zh-CN"/>
        </w:rPr>
        <w:t>有关县（市/区）</w:t>
      </w:r>
      <w:bookmarkEnd w:id="21"/>
      <w:r>
        <w:rPr>
          <w:rFonts w:hint="eastAsia" w:ascii="仿宋_GB2312" w:hAnsi="仿宋_GB2312" w:eastAsia="仿宋_GB2312" w:cs="仿宋_GB2312"/>
          <w:kern w:val="0"/>
          <w:sz w:val="32"/>
          <w:szCs w:val="32"/>
          <w:highlight w:val="none"/>
          <w:lang w:val="en-US" w:eastAsia="zh-CN"/>
        </w:rPr>
        <w:t>进行对比，</w:t>
      </w:r>
      <w:bookmarkStart w:id="22" w:name="OLE_LINK30"/>
      <w:r>
        <w:rPr>
          <w:rFonts w:hint="eastAsia" w:ascii="仿宋_GB2312" w:hAnsi="仿宋_GB2312" w:eastAsia="仿宋_GB2312" w:cs="仿宋_GB2312"/>
          <w:kern w:val="0"/>
          <w:sz w:val="32"/>
          <w:szCs w:val="32"/>
          <w:highlight w:val="none"/>
          <w:lang w:val="en-US" w:eastAsia="zh-CN"/>
        </w:rPr>
        <w:t>具体情况如下：</w:t>
      </w:r>
    </w:p>
    <w:p w14:paraId="7EC1031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终端运行维护成本</w:t>
      </w:r>
      <w:bookmarkEnd w:id="22"/>
      <w:r>
        <w:rPr>
          <w:rFonts w:hint="eastAsia" w:ascii="仿宋_GB2312" w:hAnsi="仿宋_GB2312" w:eastAsia="仿宋_GB2312" w:cs="仿宋_GB2312"/>
          <w:kern w:val="0"/>
          <w:sz w:val="32"/>
          <w:szCs w:val="32"/>
          <w:highlight w:val="none"/>
          <w:lang w:val="en-US" w:eastAsia="zh-CN"/>
        </w:rPr>
        <w:t>水价较高的为南雄市，</w:t>
      </w:r>
      <w:bookmarkStart w:id="23" w:name="OLE_LINK27"/>
      <w:r>
        <w:rPr>
          <w:rFonts w:hint="eastAsia" w:ascii="仿宋_GB2312" w:hAnsi="仿宋_GB2312" w:eastAsia="仿宋_GB2312" w:cs="仿宋_GB2312"/>
          <w:kern w:val="0"/>
          <w:sz w:val="32"/>
          <w:szCs w:val="32"/>
          <w:highlight w:val="none"/>
          <w:lang w:val="en-US" w:eastAsia="zh-CN"/>
        </w:rPr>
        <w:t>拟定终端水价为：0.148元/m³</w:t>
      </w:r>
      <w:bookmarkEnd w:id="23"/>
      <w:r>
        <w:rPr>
          <w:rFonts w:hint="eastAsia" w:ascii="仿宋_GB2312" w:hAnsi="仿宋_GB2312" w:eastAsia="仿宋_GB2312" w:cs="仿宋_GB2312"/>
          <w:kern w:val="0"/>
          <w:sz w:val="32"/>
          <w:szCs w:val="32"/>
          <w:highlight w:val="none"/>
          <w:lang w:val="en-US" w:eastAsia="zh-CN"/>
        </w:rPr>
        <w:t>；中等水平的为仁化县、浈江区、乐昌市，分别拟定终端水价为0.116元/m³、0.113元/m³、0.1</w:t>
      </w:r>
      <w:bookmarkStart w:id="24" w:name="OLE_LINK13"/>
      <w:r>
        <w:rPr>
          <w:rFonts w:hint="eastAsia" w:ascii="仿宋_GB2312" w:hAnsi="仿宋_GB2312" w:eastAsia="仿宋_GB2312" w:cs="仿宋_GB2312"/>
          <w:kern w:val="0"/>
          <w:sz w:val="32"/>
          <w:szCs w:val="32"/>
          <w:highlight w:val="none"/>
          <w:lang w:val="en-US" w:eastAsia="zh-CN"/>
        </w:rPr>
        <w:t>元/m³</w:t>
      </w:r>
      <w:bookmarkEnd w:id="24"/>
      <w:r>
        <w:rPr>
          <w:rFonts w:hint="eastAsia" w:ascii="仿宋_GB2312" w:hAnsi="仿宋_GB2312" w:eastAsia="仿宋_GB2312" w:cs="仿宋_GB2312"/>
          <w:kern w:val="0"/>
          <w:sz w:val="32"/>
          <w:szCs w:val="32"/>
          <w:highlight w:val="none"/>
          <w:lang w:val="en-US" w:eastAsia="zh-CN"/>
        </w:rPr>
        <w:t>；较低的为曲江区、</w:t>
      </w:r>
      <w:r>
        <w:rPr>
          <w:rFonts w:hint="eastAsia" w:ascii="仿宋_GB2312" w:hAnsi="仿宋_GB2312" w:eastAsia="仿宋_GB2312" w:cs="仿宋_GB2312"/>
          <w:i w:val="0"/>
          <w:iCs w:val="0"/>
          <w:color w:val="auto"/>
          <w:kern w:val="0"/>
          <w:sz w:val="32"/>
          <w:szCs w:val="32"/>
          <w:highlight w:val="none"/>
          <w:u w:val="none"/>
          <w:lang w:val="en-US" w:eastAsia="zh-CN" w:bidi="ar"/>
        </w:rPr>
        <w:t>翁源县，</w:t>
      </w:r>
      <w:r>
        <w:rPr>
          <w:rFonts w:hint="eastAsia" w:ascii="仿宋_GB2312" w:hAnsi="仿宋_GB2312" w:eastAsia="仿宋_GB2312" w:cs="仿宋_GB2312"/>
          <w:kern w:val="0"/>
          <w:sz w:val="32"/>
          <w:szCs w:val="32"/>
          <w:highlight w:val="none"/>
          <w:lang w:val="en-US" w:eastAsia="zh-CN"/>
        </w:rPr>
        <w:t>分别拟定终端水价为0.079元/m³、0.075元/m³；乳源拟定终端水价为0.089元/m³，经分析，该成本</w:t>
      </w:r>
      <w:bookmarkStart w:id="25" w:name="OLE_LINK15"/>
      <w:r>
        <w:rPr>
          <w:rFonts w:hint="eastAsia" w:ascii="仿宋_GB2312" w:hAnsi="仿宋_GB2312" w:eastAsia="仿宋_GB2312" w:cs="仿宋_GB2312"/>
          <w:kern w:val="0"/>
          <w:sz w:val="32"/>
          <w:szCs w:val="32"/>
          <w:highlight w:val="none"/>
          <w:lang w:val="en-US" w:eastAsia="zh-CN"/>
        </w:rPr>
        <w:t>在韶关各县（市/区）中处</w:t>
      </w:r>
      <w:bookmarkEnd w:id="25"/>
      <w:r>
        <w:rPr>
          <w:rFonts w:hint="eastAsia" w:ascii="仿宋_GB2312" w:hAnsi="仿宋_GB2312" w:eastAsia="仿宋_GB2312" w:cs="仿宋_GB2312"/>
          <w:kern w:val="0"/>
          <w:sz w:val="32"/>
          <w:szCs w:val="32"/>
          <w:highlight w:val="none"/>
          <w:lang w:val="en-US" w:eastAsia="zh-CN"/>
        </w:rPr>
        <w:t>于较低水平</w:t>
      </w:r>
      <w:r>
        <w:rPr>
          <w:rFonts w:hint="eastAsia" w:ascii="仿宋_GB2312" w:hAnsi="仿宋_GB2312" w:eastAsia="仿宋_GB2312" w:cs="仿宋_GB2312"/>
          <w:i w:val="0"/>
          <w:iCs w:val="0"/>
          <w:kern w:val="0"/>
          <w:sz w:val="32"/>
          <w:szCs w:val="32"/>
          <w:highlight w:val="none"/>
          <w:u w:val="none"/>
          <w:lang w:val="en-US" w:eastAsia="zh-CN" w:bidi="ar"/>
        </w:rPr>
        <w:t>。</w:t>
      </w:r>
    </w:p>
    <w:p w14:paraId="4BEF00D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实行超定额超计划累进加价制度</w:t>
      </w:r>
    </w:p>
    <w:p w14:paraId="720FD81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为鼓励节水，遏制浪费，按照“多用水多付费”的原则，</w:t>
      </w:r>
      <w:r>
        <w:rPr>
          <w:rFonts w:hint="eastAsia" w:ascii="仿宋_GB2312" w:hAnsi="仿宋_GB2312" w:eastAsia="仿宋_GB2312" w:cs="仿宋_GB2312"/>
          <w:sz w:val="32"/>
          <w:szCs w:val="32"/>
          <w:lang w:val="en-US" w:eastAsia="zh-CN"/>
        </w:rPr>
        <w:t>农业用水</w:t>
      </w:r>
      <w:r>
        <w:rPr>
          <w:rFonts w:hint="eastAsia" w:ascii="仿宋_GB2312" w:hAnsi="仿宋_GB2312" w:eastAsia="仿宋_GB2312" w:cs="仿宋_GB2312"/>
          <w:sz w:val="32"/>
          <w:szCs w:val="32"/>
        </w:rPr>
        <w:t>实行超定额超计划累进加价制度</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kern w:val="0"/>
          <w:sz w:val="32"/>
          <w:szCs w:val="32"/>
          <w:lang w:val="en-US" w:eastAsia="zh-CN"/>
        </w:rPr>
        <w:t>用水户应当按照核定的用水定额或用水计划用水</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超定额、超计划用水的，除按计量的水量缴纳用水对应类别基本水费外，对超定额、超计划用水的部分还需按照下列标准缴纳超定额超计划用水累进加价费用</w:t>
      </w:r>
      <w:r>
        <w:rPr>
          <w:rFonts w:hint="eastAsia" w:ascii="仿宋_GB2312" w:hAnsi="仿宋_GB2312" w:eastAsia="仿宋_GB2312" w:cs="仿宋_GB2312"/>
          <w:kern w:val="0"/>
          <w:sz w:val="32"/>
          <w:szCs w:val="32"/>
          <w:lang w:val="en-US" w:eastAsia="zh-CN"/>
        </w:rPr>
        <w:t>。</w:t>
      </w:r>
    </w:p>
    <w:p w14:paraId="53EA32F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（一）</w:t>
      </w:r>
      <w:r>
        <w:rPr>
          <w:rFonts w:hint="default" w:ascii="仿宋_GB2312" w:hAnsi="仿宋_GB2312" w:eastAsia="仿宋_GB2312" w:cs="仿宋_GB2312"/>
          <w:kern w:val="0"/>
          <w:sz w:val="32"/>
          <w:szCs w:val="32"/>
          <w:lang w:val="en-US" w:eastAsia="zh-CN"/>
        </w:rPr>
        <w:t>超定额（超计划）20％</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含</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以内的水量加价100%；</w:t>
      </w:r>
    </w:p>
    <w:p w14:paraId="087B337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（二）</w:t>
      </w:r>
      <w:r>
        <w:rPr>
          <w:rFonts w:hint="default" w:ascii="仿宋_GB2312" w:hAnsi="仿宋_GB2312" w:eastAsia="仿宋_GB2312" w:cs="仿宋_GB2312"/>
          <w:kern w:val="0"/>
          <w:sz w:val="32"/>
          <w:szCs w:val="32"/>
          <w:lang w:val="en-US" w:eastAsia="zh-CN"/>
        </w:rPr>
        <w:t>超定额（超计划）20%以上40%（含）以下的水量加价150%；</w:t>
      </w:r>
    </w:p>
    <w:p w14:paraId="100B74A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（三）</w:t>
      </w:r>
      <w:r>
        <w:rPr>
          <w:rFonts w:hint="default" w:ascii="仿宋_GB2312" w:hAnsi="仿宋_GB2312" w:eastAsia="仿宋_GB2312" w:cs="仿宋_GB2312"/>
          <w:kern w:val="0"/>
          <w:sz w:val="32"/>
          <w:szCs w:val="32"/>
          <w:lang w:val="en-US" w:eastAsia="zh-CN"/>
        </w:rPr>
        <w:t>超定额（超计划）40%以上的水量加价250%。</w:t>
      </w:r>
    </w:p>
    <w:p w14:paraId="2B8F7DC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农业用水实行定额（计划）管理，对超过部分按照用水类别和超计划用水幅度加价，用水定额（计划）按水务部门核定、审批的用水量为准。</w:t>
      </w:r>
    </w:p>
    <w:p w14:paraId="45B0BD2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七、制定价格的影响</w:t>
      </w:r>
    </w:p>
    <w:p w14:paraId="5FB1D56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（一）推动改革工作</w:t>
      </w:r>
    </w:p>
    <w:p w14:paraId="5A8630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制定农业水价是农业水价综合改革工作的重要任务与核心内容，是农业水费计算及收缴的依据，农业水价的制定，有利于推动改革任务落实，为我县各灌区健全管水、用水制度，形成农田水利工程良性管护打下基础。</w:t>
      </w:r>
    </w:p>
    <w:p w14:paraId="1A1E753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（二）推动农业节水</w:t>
      </w:r>
    </w:p>
    <w:p w14:paraId="4F6E55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农业是用水大户，节水潜力巨大，农业水价机制的形成，通过水价杠杆，影响农业用水需求，能够减少农业用水浪费，有利于提升农民节水意识，推动大水漫灌的粗放式灌溉模式向精细化管理。</w:t>
      </w:r>
    </w:p>
    <w:p w14:paraId="1AD2C50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八、价格的执行时间</w:t>
      </w:r>
    </w:p>
    <w:p w14:paraId="5E3EACD5">
      <w:pPr>
        <w:keepNext w:val="0"/>
        <w:keepLines w:val="0"/>
        <w:pageBreakBefore w:val="0"/>
        <w:widowControl w:val="0"/>
        <w:numPr>
          <w:ilvl w:val="-1"/>
          <w:numId w:val="0"/>
        </w:numPr>
        <w:kinsoku/>
        <w:wordWrap/>
        <w:overflowPunct/>
        <w:topLinePunct w:val="0"/>
        <w:autoSpaceDE/>
        <w:autoSpaceDN/>
        <w:bidi w:val="0"/>
        <w:adjustRightInd/>
        <w:snapToGrid/>
        <w:ind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调整后的农业水价将从    年  月  日起执行。</w:t>
      </w:r>
    </w:p>
    <w:p w14:paraId="35E1E689">
      <w:pPr>
        <w:keepNext w:val="0"/>
        <w:keepLines w:val="0"/>
        <w:pageBreakBefore w:val="0"/>
        <w:widowControl w:val="0"/>
        <w:numPr>
          <w:ilvl w:val="-1"/>
          <w:numId w:val="0"/>
        </w:numPr>
        <w:kinsoku/>
        <w:wordWrap/>
        <w:overflowPunct/>
        <w:topLinePunct w:val="0"/>
        <w:autoSpaceDE/>
        <w:autoSpaceDN/>
        <w:bidi w:val="0"/>
        <w:adjustRightInd/>
        <w:snapToGrid/>
        <w:ind w:firstLine="640" w:firstLineChars="0"/>
        <w:jc w:val="both"/>
        <w:textAlignment w:val="auto"/>
        <w:rPr>
          <w:rFonts w:hint="default" w:ascii="仿宋_GB2312" w:hAnsi="仿宋_GB2312" w:eastAsia="仿宋_GB2312" w:cs="仿宋_GB2312"/>
          <w:kern w:val="0"/>
          <w:sz w:val="32"/>
          <w:szCs w:val="32"/>
          <w:lang w:val="en-US" w:eastAsia="zh-CN"/>
        </w:rPr>
      </w:pPr>
    </w:p>
    <w:p w14:paraId="20606C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rPr>
      </w:pPr>
    </w:p>
    <w:p w14:paraId="47CA83D9">
      <w:pPr>
        <w:keepNext w:val="0"/>
        <w:keepLines w:val="0"/>
        <w:pageBreakBefore w:val="0"/>
        <w:widowControl w:val="0"/>
        <w:kinsoku/>
        <w:wordWrap/>
        <w:overflowPunct/>
        <w:topLinePunct w:val="0"/>
        <w:autoSpaceDE/>
        <w:autoSpaceDN/>
        <w:bidi w:val="0"/>
        <w:adjustRightInd/>
        <w:snapToGrid/>
        <w:spacing w:line="20" w:lineRule="exact"/>
        <w:ind w:firstLine="0" w:firstLineChars="0"/>
        <w:jc w:val="both"/>
        <w:textAlignment w:val="auto"/>
        <w:rPr>
          <w:rFonts w:hint="default" w:ascii="仿宋_GB2312" w:hAnsi="仿宋_GB2312" w:eastAsia="仿宋_GB2312" w:cs="仿宋_GB2312"/>
          <w:kern w:val="0"/>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867B59-14C6-4328-A7ED-814732ACF5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embedRegular r:id="rId2" w:fontKey="{EFB8E0F6-4239-42CE-97D5-F0D114699F99}"/>
  </w:font>
  <w:font w:name="仿宋_GB2312">
    <w:panose1 w:val="02010609030101010101"/>
    <w:charset w:val="86"/>
    <w:family w:val="auto"/>
    <w:pitch w:val="default"/>
    <w:sig w:usb0="00000001" w:usb1="080E0000" w:usb2="00000000" w:usb3="00000000" w:csb0="00040000" w:csb1="00000000"/>
    <w:embedRegular r:id="rId3" w:fontKey="{156B3EFC-7BDD-42B1-BAD1-28119236CA07}"/>
  </w:font>
  <w:font w:name="楷体_GB2312">
    <w:panose1 w:val="02010609030101010101"/>
    <w:charset w:val="86"/>
    <w:family w:val="auto"/>
    <w:pitch w:val="default"/>
    <w:sig w:usb0="00000001" w:usb1="080E0000" w:usb2="00000000" w:usb3="00000000" w:csb0="00040000" w:csb1="00000000"/>
    <w:embedRegular r:id="rId4" w:fontKey="{86697300-C16B-4A9F-BCAC-EC837CE35FCF}"/>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69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A80F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8A80F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776FA"/>
    <w:multiLevelType w:val="singleLevel"/>
    <w:tmpl w:val="A53776FA"/>
    <w:lvl w:ilvl="0" w:tentative="0">
      <w:start w:val="1"/>
      <w:numFmt w:val="chineseCounting"/>
      <w:suff w:val="nothing"/>
      <w:lvlText w:val="（%1）"/>
      <w:lvlJc w:val="left"/>
      <w:pPr>
        <w:ind w:left="640" w:leftChars="0" w:firstLine="0" w:firstLineChars="0"/>
      </w:pPr>
      <w:rPr>
        <w:rFonts w:hint="eastAsia"/>
      </w:rPr>
    </w:lvl>
  </w:abstractNum>
  <w:abstractNum w:abstractNumId="1">
    <w:nsid w:val="3AF72774"/>
    <w:multiLevelType w:val="singleLevel"/>
    <w:tmpl w:val="3AF727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MGUwOTQxNzNjNDA4ZGZjMDFlY2I0NmIzYzQyNDgifQ=="/>
  </w:docVars>
  <w:rsids>
    <w:rsidRoot w:val="00000000"/>
    <w:rsid w:val="00BE32F3"/>
    <w:rsid w:val="01382894"/>
    <w:rsid w:val="0156352C"/>
    <w:rsid w:val="01610122"/>
    <w:rsid w:val="01DD1E9F"/>
    <w:rsid w:val="025C7268"/>
    <w:rsid w:val="03240C52"/>
    <w:rsid w:val="039055B1"/>
    <w:rsid w:val="03F1578E"/>
    <w:rsid w:val="04083F5C"/>
    <w:rsid w:val="04640655"/>
    <w:rsid w:val="04E62E18"/>
    <w:rsid w:val="053C6EDC"/>
    <w:rsid w:val="07117EF5"/>
    <w:rsid w:val="074D0E5F"/>
    <w:rsid w:val="07500A1D"/>
    <w:rsid w:val="07585B24"/>
    <w:rsid w:val="076D7821"/>
    <w:rsid w:val="08055CAB"/>
    <w:rsid w:val="085D7896"/>
    <w:rsid w:val="0A7333A0"/>
    <w:rsid w:val="0C112E71"/>
    <w:rsid w:val="0C9E222B"/>
    <w:rsid w:val="0D316917"/>
    <w:rsid w:val="0D6635DC"/>
    <w:rsid w:val="0DCB6AA2"/>
    <w:rsid w:val="0DDB1F55"/>
    <w:rsid w:val="0E8B0DFF"/>
    <w:rsid w:val="0EE650E5"/>
    <w:rsid w:val="0F9022FF"/>
    <w:rsid w:val="10022AD1"/>
    <w:rsid w:val="101F0CA0"/>
    <w:rsid w:val="1030763E"/>
    <w:rsid w:val="11C004B0"/>
    <w:rsid w:val="11EA6765"/>
    <w:rsid w:val="132E255A"/>
    <w:rsid w:val="132F0080"/>
    <w:rsid w:val="136B40CF"/>
    <w:rsid w:val="13F015BE"/>
    <w:rsid w:val="14524026"/>
    <w:rsid w:val="15400323"/>
    <w:rsid w:val="16A5734E"/>
    <w:rsid w:val="16D510B9"/>
    <w:rsid w:val="16E557E9"/>
    <w:rsid w:val="17F25503"/>
    <w:rsid w:val="19513F9F"/>
    <w:rsid w:val="19B23C41"/>
    <w:rsid w:val="1BEB5DE3"/>
    <w:rsid w:val="1E1F082C"/>
    <w:rsid w:val="1E854FF8"/>
    <w:rsid w:val="1F4B7FF0"/>
    <w:rsid w:val="1F4E4222"/>
    <w:rsid w:val="20122DCB"/>
    <w:rsid w:val="209634ED"/>
    <w:rsid w:val="20CF2474"/>
    <w:rsid w:val="20E34258"/>
    <w:rsid w:val="21513D9B"/>
    <w:rsid w:val="21920158"/>
    <w:rsid w:val="22B20386"/>
    <w:rsid w:val="22B440FE"/>
    <w:rsid w:val="243E45C7"/>
    <w:rsid w:val="24CC1488"/>
    <w:rsid w:val="2500187D"/>
    <w:rsid w:val="25733DFD"/>
    <w:rsid w:val="258778A8"/>
    <w:rsid w:val="264D464E"/>
    <w:rsid w:val="27750300"/>
    <w:rsid w:val="27F07987"/>
    <w:rsid w:val="28245882"/>
    <w:rsid w:val="28620159"/>
    <w:rsid w:val="28956780"/>
    <w:rsid w:val="28A95D87"/>
    <w:rsid w:val="28AE6A5F"/>
    <w:rsid w:val="29183639"/>
    <w:rsid w:val="294225E0"/>
    <w:rsid w:val="29565F0F"/>
    <w:rsid w:val="29C015DB"/>
    <w:rsid w:val="29CA4207"/>
    <w:rsid w:val="2AA902C1"/>
    <w:rsid w:val="2B8E6F3E"/>
    <w:rsid w:val="2C1A3224"/>
    <w:rsid w:val="2DFE26D1"/>
    <w:rsid w:val="2E8431B7"/>
    <w:rsid w:val="2ECE23A4"/>
    <w:rsid w:val="2F3F3638"/>
    <w:rsid w:val="30327943"/>
    <w:rsid w:val="305A4537"/>
    <w:rsid w:val="309E4C94"/>
    <w:rsid w:val="31EB46EA"/>
    <w:rsid w:val="32364B30"/>
    <w:rsid w:val="32F219FF"/>
    <w:rsid w:val="33736DF4"/>
    <w:rsid w:val="33BC72B7"/>
    <w:rsid w:val="343D03F7"/>
    <w:rsid w:val="34655258"/>
    <w:rsid w:val="34C71CB5"/>
    <w:rsid w:val="34D50630"/>
    <w:rsid w:val="35531555"/>
    <w:rsid w:val="35D46B3A"/>
    <w:rsid w:val="37144D14"/>
    <w:rsid w:val="387104BC"/>
    <w:rsid w:val="3891486E"/>
    <w:rsid w:val="389B56ED"/>
    <w:rsid w:val="38CC34F0"/>
    <w:rsid w:val="38E452E6"/>
    <w:rsid w:val="3A0E0140"/>
    <w:rsid w:val="3BB80364"/>
    <w:rsid w:val="3BBF16F2"/>
    <w:rsid w:val="3CBE5E4E"/>
    <w:rsid w:val="3E974BA8"/>
    <w:rsid w:val="3EF13C92"/>
    <w:rsid w:val="3F161F71"/>
    <w:rsid w:val="3F2006FA"/>
    <w:rsid w:val="400805DF"/>
    <w:rsid w:val="41A2189A"/>
    <w:rsid w:val="42254279"/>
    <w:rsid w:val="43234C5C"/>
    <w:rsid w:val="448C37A5"/>
    <w:rsid w:val="44B30262"/>
    <w:rsid w:val="44DE52DF"/>
    <w:rsid w:val="45EE1552"/>
    <w:rsid w:val="461D4AF0"/>
    <w:rsid w:val="466E61EE"/>
    <w:rsid w:val="46BF6A4A"/>
    <w:rsid w:val="475E6263"/>
    <w:rsid w:val="47941C85"/>
    <w:rsid w:val="48FF3A76"/>
    <w:rsid w:val="49C8030C"/>
    <w:rsid w:val="49E36EF3"/>
    <w:rsid w:val="4A895CED"/>
    <w:rsid w:val="4BBC17AA"/>
    <w:rsid w:val="4BF47196"/>
    <w:rsid w:val="4C87411C"/>
    <w:rsid w:val="4DB0046D"/>
    <w:rsid w:val="4DBA61BD"/>
    <w:rsid w:val="4DE60D60"/>
    <w:rsid w:val="4E994025"/>
    <w:rsid w:val="4F9547EC"/>
    <w:rsid w:val="4FB8672C"/>
    <w:rsid w:val="4FBA7845"/>
    <w:rsid w:val="50212524"/>
    <w:rsid w:val="5043693E"/>
    <w:rsid w:val="5100482F"/>
    <w:rsid w:val="51E62634"/>
    <w:rsid w:val="520143BB"/>
    <w:rsid w:val="52552958"/>
    <w:rsid w:val="534327B1"/>
    <w:rsid w:val="54891747"/>
    <w:rsid w:val="550348EE"/>
    <w:rsid w:val="559B1802"/>
    <w:rsid w:val="560A5808"/>
    <w:rsid w:val="561D553B"/>
    <w:rsid w:val="568C5351"/>
    <w:rsid w:val="56B859CE"/>
    <w:rsid w:val="56D54068"/>
    <w:rsid w:val="571C1C97"/>
    <w:rsid w:val="57763155"/>
    <w:rsid w:val="5862192B"/>
    <w:rsid w:val="590D7AE9"/>
    <w:rsid w:val="592F7A5F"/>
    <w:rsid w:val="59D32AE1"/>
    <w:rsid w:val="59DE4FE1"/>
    <w:rsid w:val="5A403EEE"/>
    <w:rsid w:val="5AF56A87"/>
    <w:rsid w:val="5B674B2C"/>
    <w:rsid w:val="5CB87D6C"/>
    <w:rsid w:val="5CDF79EE"/>
    <w:rsid w:val="5CEC5C67"/>
    <w:rsid w:val="5D924A61"/>
    <w:rsid w:val="5E0123B4"/>
    <w:rsid w:val="5FED5D3A"/>
    <w:rsid w:val="602A0F80"/>
    <w:rsid w:val="605E03A5"/>
    <w:rsid w:val="60BA0556"/>
    <w:rsid w:val="62257C51"/>
    <w:rsid w:val="62886432"/>
    <w:rsid w:val="640F6E0B"/>
    <w:rsid w:val="64160FCD"/>
    <w:rsid w:val="64474C73"/>
    <w:rsid w:val="652F2B95"/>
    <w:rsid w:val="65626BE9"/>
    <w:rsid w:val="67760F4F"/>
    <w:rsid w:val="68F465CF"/>
    <w:rsid w:val="69DF102E"/>
    <w:rsid w:val="69F06D97"/>
    <w:rsid w:val="6AED32D6"/>
    <w:rsid w:val="6B064398"/>
    <w:rsid w:val="6BD91256"/>
    <w:rsid w:val="6BEB6CB8"/>
    <w:rsid w:val="6C382C77"/>
    <w:rsid w:val="6C6121CE"/>
    <w:rsid w:val="6C735A5D"/>
    <w:rsid w:val="6C871A09"/>
    <w:rsid w:val="6D452A01"/>
    <w:rsid w:val="6D9454A0"/>
    <w:rsid w:val="6DB63E53"/>
    <w:rsid w:val="6DF121A2"/>
    <w:rsid w:val="6E14501E"/>
    <w:rsid w:val="6EC6456A"/>
    <w:rsid w:val="6EDD3662"/>
    <w:rsid w:val="6EEE586F"/>
    <w:rsid w:val="6EFC66F1"/>
    <w:rsid w:val="6F15104E"/>
    <w:rsid w:val="6FA4487E"/>
    <w:rsid w:val="70056FD1"/>
    <w:rsid w:val="70237A32"/>
    <w:rsid w:val="715E6CDC"/>
    <w:rsid w:val="71C34D91"/>
    <w:rsid w:val="721508AD"/>
    <w:rsid w:val="72231CD3"/>
    <w:rsid w:val="723433EF"/>
    <w:rsid w:val="728F1117"/>
    <w:rsid w:val="72BF16BA"/>
    <w:rsid w:val="72EC0317"/>
    <w:rsid w:val="72F83160"/>
    <w:rsid w:val="734A4AAF"/>
    <w:rsid w:val="736842F2"/>
    <w:rsid w:val="75181898"/>
    <w:rsid w:val="757C74A5"/>
    <w:rsid w:val="75D94B83"/>
    <w:rsid w:val="761756AB"/>
    <w:rsid w:val="766F3739"/>
    <w:rsid w:val="7694749C"/>
    <w:rsid w:val="769F6178"/>
    <w:rsid w:val="77456248"/>
    <w:rsid w:val="77764653"/>
    <w:rsid w:val="778530F3"/>
    <w:rsid w:val="77876861"/>
    <w:rsid w:val="78062E1A"/>
    <w:rsid w:val="78160310"/>
    <w:rsid w:val="785E75C1"/>
    <w:rsid w:val="78F34807"/>
    <w:rsid w:val="79062C97"/>
    <w:rsid w:val="791D56CF"/>
    <w:rsid w:val="792151BF"/>
    <w:rsid w:val="79442C5B"/>
    <w:rsid w:val="7A813C97"/>
    <w:rsid w:val="7AC35E02"/>
    <w:rsid w:val="7B3E36DA"/>
    <w:rsid w:val="7B5A49B8"/>
    <w:rsid w:val="7B8E4662"/>
    <w:rsid w:val="7CE02C9B"/>
    <w:rsid w:val="7CFF2350"/>
    <w:rsid w:val="7D4B1E05"/>
    <w:rsid w:val="7DCB0A33"/>
    <w:rsid w:val="7E3C2153"/>
    <w:rsid w:val="7EB02B41"/>
    <w:rsid w:val="7F435763"/>
    <w:rsid w:val="7F606315"/>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3488</Words>
  <Characters>3820</Characters>
  <Lines>0</Lines>
  <Paragraphs>0</Paragraphs>
  <TotalTime>7</TotalTime>
  <ScaleCrop>false</ScaleCrop>
  <LinksUpToDate>false</LinksUpToDate>
  <CharactersWithSpaces>3828</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2024-09-25T15:27:00Z</dcterms:created>
  <dc:creator>45379</dc:creator>
  <cp:lastModifiedBy>含笑</cp:lastModifiedBy>
  <dcterms:modified xsi:type="dcterms:W3CDTF">2024-10-21T09:11:11Z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7C7187604E824D3288D100E9A5014819_13</vt:lpwstr>
  </property>
</Properties>
</file>