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B2" w:rsidRDefault="00BB34B2" w:rsidP="00BB34B2">
      <w:pPr>
        <w:spacing w:after="0" w:line="560" w:lineRule="exact"/>
        <w:jc w:val="both"/>
        <w:rPr>
          <w:rFonts w:ascii="Times New Roman" w:hAnsi="Times New Roman"/>
          <w:b/>
          <w:bCs/>
          <w:color w:val="FF0000"/>
          <w:sz w:val="36"/>
          <w:u w:val="thick" w:color="FF0000"/>
        </w:rPr>
      </w:pPr>
      <w:bookmarkStart w:id="0" w:name="_GoBack"/>
      <w:bookmarkEnd w:id="0"/>
    </w:p>
    <w:p w:rsidR="003B4471" w:rsidRDefault="00BB34B2" w:rsidP="00BB34B2">
      <w:pPr>
        <w:pStyle w:val="New0"/>
        <w:spacing w:line="560" w:lineRule="exact"/>
        <w:jc w:val="center"/>
        <w:rPr>
          <w:rFonts w:ascii="方正小标宋简体" w:eastAsia="方正小标宋简体" w:hAnsi="方正小标宋简体" w:cs="方正小标宋简体"/>
          <w:sz w:val="44"/>
          <w:szCs w:val="44"/>
        </w:rPr>
      </w:pPr>
      <w:bookmarkStart w:id="1" w:name="zhengwen"/>
      <w:r>
        <w:rPr>
          <w:rFonts w:ascii="方正小标宋简体" w:eastAsia="方正小标宋简体" w:hAnsi="方正小标宋简体" w:cs="方正小标宋简体" w:hint="eastAsia"/>
          <w:sz w:val="44"/>
          <w:szCs w:val="44"/>
        </w:rPr>
        <w:t>关于</w:t>
      </w:r>
      <w:r w:rsidR="004A4E7D">
        <w:rPr>
          <w:rFonts w:ascii="方正小标宋简体" w:eastAsia="方正小标宋简体" w:hAnsi="方正小标宋简体" w:cs="方正小标宋简体" w:hint="eastAsia"/>
          <w:sz w:val="44"/>
          <w:szCs w:val="44"/>
        </w:rPr>
        <w:t>公开</w:t>
      </w:r>
      <w:r>
        <w:rPr>
          <w:rFonts w:ascii="方正小标宋简体" w:eastAsia="方正小标宋简体" w:hAnsi="方正小标宋简体" w:cs="方正小标宋简体" w:hint="eastAsia"/>
          <w:sz w:val="44"/>
          <w:szCs w:val="44"/>
        </w:rPr>
        <w:t>征求《乳源瑶族自治县安全风险分级管控办法实施细则（</w:t>
      </w:r>
      <w:r w:rsidR="004A4E7D">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p>
    <w:p w:rsidR="00BB34B2" w:rsidRDefault="003B4471" w:rsidP="00BB34B2">
      <w:pPr>
        <w:pStyle w:val="New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意见</w:t>
      </w:r>
      <w:r w:rsidR="00BB34B2">
        <w:rPr>
          <w:rFonts w:ascii="方正小标宋简体" w:eastAsia="方正小标宋简体" w:hAnsi="方正小标宋简体" w:cs="方正小标宋简体" w:hint="eastAsia"/>
          <w:sz w:val="44"/>
          <w:szCs w:val="44"/>
        </w:rPr>
        <w:t>的</w:t>
      </w:r>
      <w:r w:rsidR="004A4E7D">
        <w:rPr>
          <w:rFonts w:ascii="方正小标宋简体" w:eastAsia="方正小标宋简体" w:hAnsi="方正小标宋简体" w:cs="方正小标宋简体" w:hint="eastAsia"/>
          <w:sz w:val="44"/>
          <w:szCs w:val="44"/>
        </w:rPr>
        <w:t>公告</w:t>
      </w:r>
    </w:p>
    <w:p w:rsidR="00BB34B2" w:rsidRDefault="00BB34B2" w:rsidP="00BB34B2">
      <w:pPr>
        <w:pStyle w:val="NewNewNewNewNewNew"/>
        <w:spacing w:line="560" w:lineRule="exact"/>
        <w:jc w:val="center"/>
        <w:rPr>
          <w:rFonts w:ascii="Times New Roman" w:eastAsia="方正小标宋简体" w:hAnsi="Times New Roman" w:hint="default"/>
          <w:sz w:val="44"/>
        </w:rPr>
      </w:pPr>
    </w:p>
    <w:p w:rsidR="004A4E7D" w:rsidRDefault="00BB34B2" w:rsidP="00BB34B2">
      <w:pPr>
        <w:pStyle w:val="New0"/>
        <w:widowControl/>
        <w:shd w:val="clear" w:color="auto" w:fill="FFFFFF"/>
        <w:spacing w:line="4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根据《广东省应急管理厅关于安全风险分级管控办法（试行）》(粤应急规﹝2019﹞1号)</w:t>
      </w:r>
      <w:r w:rsidR="004A4E7D">
        <w:rPr>
          <w:rFonts w:ascii="仿宋_GB2312" w:eastAsia="仿宋_GB2312" w:hAnsi="仿宋_GB2312" w:cs="仿宋_GB2312" w:hint="eastAsia"/>
          <w:kern w:val="0"/>
          <w:sz w:val="32"/>
          <w:szCs w:val="32"/>
        </w:rPr>
        <w:t>等有关文件</w:t>
      </w:r>
      <w:r>
        <w:rPr>
          <w:rFonts w:ascii="仿宋_GB2312" w:eastAsia="仿宋_GB2312" w:hAnsi="仿宋_GB2312" w:cs="仿宋_GB2312" w:hint="eastAsia"/>
          <w:kern w:val="0"/>
          <w:sz w:val="32"/>
          <w:szCs w:val="32"/>
        </w:rPr>
        <w:t>规定，结合我县安全生产工作实际，我</w:t>
      </w:r>
      <w:r w:rsidR="004A4E7D">
        <w:rPr>
          <w:rFonts w:ascii="仿宋_GB2312" w:eastAsia="仿宋_GB2312" w:hAnsi="仿宋_GB2312" w:cs="仿宋_GB2312" w:hint="eastAsia"/>
          <w:kern w:val="0"/>
          <w:sz w:val="32"/>
          <w:szCs w:val="32"/>
        </w:rPr>
        <w:t>局</w:t>
      </w:r>
      <w:r>
        <w:rPr>
          <w:rFonts w:ascii="仿宋_GB2312" w:eastAsia="仿宋_GB2312" w:hAnsi="仿宋_GB2312" w:cs="仿宋_GB2312" w:hint="eastAsia"/>
          <w:kern w:val="0"/>
          <w:sz w:val="32"/>
          <w:szCs w:val="32"/>
        </w:rPr>
        <w:t>起草了《乳源瑶族自治县安全风险分级管控办法实施细则</w:t>
      </w:r>
      <w:r w:rsidR="004A4E7D">
        <w:rPr>
          <w:rFonts w:ascii="仿宋_GB2312" w:eastAsia="仿宋_GB2312" w:hAnsi="仿宋_GB2312" w:cs="仿宋_GB2312" w:hint="eastAsia"/>
          <w:kern w:val="0"/>
          <w:sz w:val="32"/>
          <w:szCs w:val="32"/>
        </w:rPr>
        <w:t>（试行）</w:t>
      </w:r>
      <w:r>
        <w:rPr>
          <w:rFonts w:ascii="仿宋_GB2312" w:eastAsia="仿宋_GB2312" w:hAnsi="仿宋_GB2312" w:cs="仿宋_GB2312" w:hint="eastAsia"/>
          <w:kern w:val="0"/>
          <w:sz w:val="32"/>
          <w:szCs w:val="32"/>
        </w:rPr>
        <w:t>（征求意见稿）》，现将该实施细则向</w:t>
      </w:r>
      <w:r w:rsidR="004A4E7D">
        <w:rPr>
          <w:rFonts w:ascii="仿宋_GB2312" w:eastAsia="仿宋_GB2312" w:hAnsi="仿宋_GB2312" w:cs="仿宋_GB2312" w:hint="eastAsia"/>
          <w:kern w:val="0"/>
          <w:sz w:val="32"/>
          <w:szCs w:val="32"/>
        </w:rPr>
        <w:t>社会各界人士公开</w:t>
      </w:r>
      <w:r>
        <w:rPr>
          <w:rFonts w:ascii="仿宋_GB2312" w:eastAsia="仿宋_GB2312" w:hAnsi="仿宋_GB2312" w:cs="仿宋_GB2312" w:hint="eastAsia"/>
          <w:kern w:val="0"/>
          <w:sz w:val="32"/>
          <w:szCs w:val="32"/>
        </w:rPr>
        <w:t>征求意见。</w:t>
      </w:r>
      <w:r w:rsidR="004A4E7D">
        <w:rPr>
          <w:rFonts w:ascii="仿宋_GB2312" w:eastAsia="仿宋_GB2312" w:hAnsi="仿宋_GB2312" w:cs="仿宋_GB2312" w:hint="eastAsia"/>
          <w:kern w:val="0"/>
          <w:sz w:val="32"/>
          <w:szCs w:val="32"/>
        </w:rPr>
        <w:t>欢迎积极参与，提出宝贵意见和建议，</w:t>
      </w:r>
      <w:r>
        <w:rPr>
          <w:rFonts w:ascii="仿宋_GB2312" w:eastAsia="仿宋_GB2312" w:hAnsi="仿宋_GB2312" w:cs="仿宋_GB2312" w:hint="eastAsia"/>
          <w:kern w:val="0"/>
          <w:sz w:val="32"/>
          <w:szCs w:val="32"/>
        </w:rPr>
        <w:t>请于20</w:t>
      </w:r>
      <w:r w:rsidR="004A4E7D">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年</w:t>
      </w:r>
      <w:r w:rsidR="004A4E7D">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sidR="004A4E7D">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日前</w:t>
      </w:r>
      <w:r w:rsidR="004A4E7D">
        <w:rPr>
          <w:rFonts w:ascii="仿宋_GB2312" w:eastAsia="仿宋_GB2312" w:hAnsi="仿宋_GB2312" w:cs="仿宋_GB2312" w:hint="eastAsia"/>
          <w:kern w:val="0"/>
          <w:sz w:val="32"/>
          <w:szCs w:val="32"/>
        </w:rPr>
        <w:t>将书面意见以邮寄或电子邮件的方式反馈我局。</w:t>
      </w:r>
    </w:p>
    <w:p w:rsidR="004A4E7D" w:rsidRDefault="004A4E7D" w:rsidP="00BB34B2">
      <w:pPr>
        <w:pStyle w:val="New0"/>
        <w:widowControl/>
        <w:shd w:val="clear" w:color="auto" w:fill="FFFFFF"/>
        <w:spacing w:line="4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感谢您的参与和支持!</w:t>
      </w:r>
    </w:p>
    <w:p w:rsidR="004A4E7D" w:rsidRDefault="004A4E7D" w:rsidP="00BB34B2">
      <w:pPr>
        <w:pStyle w:val="New0"/>
        <w:widowControl/>
        <w:shd w:val="clear" w:color="auto" w:fill="FFFFFF"/>
        <w:spacing w:line="440" w:lineRule="exact"/>
        <w:ind w:firstLine="640"/>
        <w:rPr>
          <w:rFonts w:ascii="仿宋_GB2312" w:eastAsia="仿宋_GB2312" w:hAnsi="仿宋_GB2312" w:cs="仿宋_GB2312"/>
          <w:kern w:val="0"/>
          <w:sz w:val="32"/>
          <w:szCs w:val="32"/>
        </w:rPr>
      </w:pPr>
    </w:p>
    <w:p w:rsidR="00BB34B2" w:rsidRDefault="004A4E7D" w:rsidP="00BB34B2">
      <w:pPr>
        <w:pStyle w:val="New0"/>
        <w:widowControl/>
        <w:shd w:val="clear" w:color="auto" w:fill="FFFFFF"/>
        <w:spacing w:line="4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(邮寄地址：</w:t>
      </w:r>
      <w:r w:rsidRPr="004A4E7D">
        <w:rPr>
          <w:rFonts w:ascii="仿宋_GB2312" w:eastAsia="仿宋_GB2312" w:hAnsi="仿宋_GB2312" w:cs="仿宋_GB2312" w:hint="eastAsia"/>
          <w:kern w:val="0"/>
          <w:sz w:val="32"/>
          <w:szCs w:val="32"/>
        </w:rPr>
        <w:t>乳源瑶族自治县乳城镇鲜明南路3号</w:t>
      </w:r>
      <w:r w:rsidR="00BB34B2">
        <w:rPr>
          <w:rFonts w:ascii="仿宋_GB2312" w:eastAsia="仿宋_GB2312" w:hAnsi="仿宋_GB2312" w:cs="仿宋_GB2312" w:hint="eastAsia"/>
          <w:kern w:val="0"/>
          <w:sz w:val="32"/>
          <w:szCs w:val="32"/>
        </w:rPr>
        <w:t>，</w:t>
      </w:r>
      <w:r w:rsidR="003B4471">
        <w:rPr>
          <w:rFonts w:ascii="仿宋_GB2312" w:eastAsia="仿宋_GB2312" w:hAnsi="仿宋_GB2312" w:cs="仿宋_GB2312" w:hint="eastAsia"/>
          <w:kern w:val="0"/>
          <w:sz w:val="32"/>
          <w:szCs w:val="32"/>
        </w:rPr>
        <w:t>邮政编码521700，电子</w:t>
      </w:r>
      <w:r w:rsidR="00BB34B2">
        <w:rPr>
          <w:rFonts w:ascii="仿宋_GB2312" w:eastAsia="仿宋_GB2312" w:hAnsi="仿宋_GB2312" w:cs="仿宋_GB2312" w:hint="eastAsia"/>
          <w:kern w:val="0"/>
          <w:sz w:val="32"/>
          <w:szCs w:val="32"/>
        </w:rPr>
        <w:t>邮箱：sgryawb@163.com）</w:t>
      </w:r>
    </w:p>
    <w:p w:rsidR="003B4471" w:rsidRDefault="003B4471" w:rsidP="004A4E7D">
      <w:pPr>
        <w:pStyle w:val="New0"/>
        <w:widowControl/>
        <w:shd w:val="clear" w:color="auto" w:fill="FFFFFF"/>
        <w:spacing w:line="440" w:lineRule="exact"/>
        <w:ind w:firstLine="640"/>
        <w:rPr>
          <w:rFonts w:ascii="仿宋_GB2312" w:eastAsia="仿宋_GB2312" w:hAnsi="仿宋_GB2312" w:cs="仿宋_GB2312"/>
          <w:kern w:val="0"/>
          <w:sz w:val="32"/>
          <w:szCs w:val="32"/>
        </w:rPr>
      </w:pPr>
    </w:p>
    <w:p w:rsidR="00EC7D1F" w:rsidRDefault="00EC7D1F" w:rsidP="004A4E7D">
      <w:pPr>
        <w:pStyle w:val="New0"/>
        <w:widowControl/>
        <w:shd w:val="clear" w:color="auto" w:fill="FFFFFF"/>
        <w:spacing w:line="440" w:lineRule="exact"/>
        <w:ind w:firstLine="640"/>
        <w:rPr>
          <w:rFonts w:ascii="仿宋_GB2312" w:eastAsia="仿宋_GB2312" w:hAnsi="仿宋_GB2312" w:cs="仿宋_GB2312"/>
          <w:kern w:val="0"/>
          <w:sz w:val="32"/>
          <w:szCs w:val="32"/>
        </w:rPr>
      </w:pPr>
    </w:p>
    <w:p w:rsidR="00BB34B2" w:rsidRDefault="00BB34B2" w:rsidP="004A4E7D">
      <w:pPr>
        <w:pStyle w:val="New0"/>
        <w:widowControl/>
        <w:shd w:val="clear" w:color="auto" w:fill="FFFFFF"/>
        <w:spacing w:line="44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附件：乳源瑶族自治县安全风险分级管控办法实施细则</w:t>
      </w:r>
      <w:r w:rsidR="003B4471">
        <w:rPr>
          <w:rFonts w:ascii="仿宋_GB2312" w:eastAsia="仿宋_GB2312" w:hAnsi="仿宋_GB2312" w:cs="仿宋_GB2312" w:hint="eastAsia"/>
          <w:kern w:val="0"/>
          <w:sz w:val="32"/>
          <w:szCs w:val="32"/>
        </w:rPr>
        <w:t>（试行）</w:t>
      </w:r>
      <w:r>
        <w:rPr>
          <w:rFonts w:ascii="仿宋_GB2312" w:eastAsia="仿宋_GB2312" w:hAnsi="仿宋_GB2312" w:cs="仿宋_GB2312" w:hint="eastAsia"/>
          <w:kern w:val="0"/>
          <w:sz w:val="32"/>
          <w:szCs w:val="32"/>
        </w:rPr>
        <w:t>（征求意见稿）</w:t>
      </w:r>
    </w:p>
    <w:p w:rsidR="00BB34B2" w:rsidRDefault="00BB34B2" w:rsidP="00BB34B2">
      <w:pPr>
        <w:pStyle w:val="NewNewNewNewNewNew"/>
        <w:tabs>
          <w:tab w:val="left" w:pos="4905"/>
        </w:tabs>
        <w:spacing w:line="560" w:lineRule="exact"/>
        <w:rPr>
          <w:rFonts w:ascii="仿宋_GB2312" w:eastAsia="仿宋_GB2312" w:hAnsi="仿宋_GB2312" w:cs="仿宋_GB2312" w:hint="default"/>
          <w:kern w:val="0"/>
          <w:sz w:val="32"/>
          <w:szCs w:val="32"/>
        </w:rPr>
      </w:pPr>
    </w:p>
    <w:p w:rsidR="00EC7D1F" w:rsidRDefault="00EC7D1F" w:rsidP="003B4471">
      <w:pPr>
        <w:pStyle w:val="NewNewNewNewNewNew"/>
        <w:tabs>
          <w:tab w:val="left" w:pos="4905"/>
        </w:tabs>
        <w:spacing w:line="560" w:lineRule="exact"/>
        <w:ind w:firstLineChars="1050" w:firstLine="3360"/>
        <w:rPr>
          <w:rFonts w:ascii="仿宋_GB2312" w:eastAsia="仿宋_GB2312" w:hAnsi="仿宋_GB2312" w:cs="仿宋_GB2312" w:hint="default"/>
          <w:kern w:val="0"/>
          <w:sz w:val="32"/>
          <w:szCs w:val="32"/>
        </w:rPr>
      </w:pPr>
    </w:p>
    <w:p w:rsidR="00BB34B2" w:rsidRDefault="00BB34B2" w:rsidP="003B4471">
      <w:pPr>
        <w:pStyle w:val="NewNewNewNewNewNew"/>
        <w:tabs>
          <w:tab w:val="left" w:pos="4905"/>
        </w:tabs>
        <w:spacing w:line="560" w:lineRule="exact"/>
        <w:ind w:firstLineChars="1050" w:firstLine="3360"/>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乳源瑶族自治县</w:t>
      </w:r>
      <w:r w:rsidR="003B4471">
        <w:rPr>
          <w:rFonts w:ascii="仿宋_GB2312" w:eastAsia="仿宋_GB2312" w:hAnsi="仿宋_GB2312" w:cs="仿宋_GB2312"/>
          <w:kern w:val="0"/>
          <w:sz w:val="32"/>
          <w:szCs w:val="32"/>
        </w:rPr>
        <w:t>应急管理局</w:t>
      </w:r>
    </w:p>
    <w:p w:rsidR="00BB34B2" w:rsidRDefault="00BB34B2" w:rsidP="00BB34B2">
      <w:pPr>
        <w:pStyle w:val="NewNewNewNewNewNew"/>
        <w:tabs>
          <w:tab w:val="left" w:pos="4905"/>
        </w:tabs>
        <w:spacing w:line="560" w:lineRule="exact"/>
        <w:ind w:firstLineChars="200" w:firstLine="640"/>
        <w:rPr>
          <w:rFonts w:ascii="仿宋_GB2312" w:eastAsia="仿宋_GB2312" w:hAnsi="仿宋_GB2312" w:cs="仿宋_GB2312" w:hint="default"/>
          <w:kern w:val="0"/>
          <w:sz w:val="32"/>
          <w:szCs w:val="32"/>
        </w:rPr>
      </w:pPr>
      <w:r>
        <w:rPr>
          <w:rFonts w:ascii="仿宋_GB2312" w:eastAsia="仿宋_GB2312" w:hAnsi="仿宋_GB2312" w:cs="仿宋_GB2312" w:hint="default"/>
          <w:kern w:val="0"/>
          <w:sz w:val="32"/>
          <w:szCs w:val="32"/>
        </w:rPr>
        <w:t xml:space="preserve">                    </w:t>
      </w:r>
      <w:r w:rsidR="003B4471">
        <w:rPr>
          <w:rFonts w:ascii="仿宋_GB2312" w:eastAsia="仿宋_GB2312" w:hAnsi="仿宋_GB2312" w:cs="仿宋_GB2312"/>
          <w:kern w:val="0"/>
          <w:sz w:val="32"/>
          <w:szCs w:val="32"/>
        </w:rPr>
        <w:t xml:space="preserve"> </w:t>
      </w:r>
      <w:r>
        <w:rPr>
          <w:rFonts w:ascii="仿宋_GB2312" w:eastAsia="仿宋_GB2312" w:hAnsi="仿宋_GB2312" w:cs="仿宋_GB2312" w:hint="default"/>
          <w:kern w:val="0"/>
          <w:sz w:val="32"/>
          <w:szCs w:val="32"/>
        </w:rPr>
        <w:t>20</w:t>
      </w:r>
      <w:r w:rsidR="003B4471">
        <w:rPr>
          <w:rFonts w:ascii="仿宋_GB2312" w:eastAsia="仿宋_GB2312" w:hAnsi="仿宋_GB2312" w:cs="仿宋_GB2312"/>
          <w:kern w:val="0"/>
          <w:sz w:val="32"/>
          <w:szCs w:val="32"/>
        </w:rPr>
        <w:t>20</w:t>
      </w:r>
      <w:r>
        <w:rPr>
          <w:rFonts w:ascii="仿宋_GB2312" w:eastAsia="仿宋_GB2312" w:hAnsi="仿宋_GB2312" w:cs="仿宋_GB2312" w:hint="default"/>
          <w:kern w:val="0"/>
          <w:sz w:val="32"/>
          <w:szCs w:val="32"/>
        </w:rPr>
        <w:t>年</w:t>
      </w:r>
      <w:r w:rsidR="003B4471">
        <w:rPr>
          <w:rFonts w:ascii="仿宋_GB2312" w:eastAsia="仿宋_GB2312" w:hAnsi="仿宋_GB2312" w:cs="仿宋_GB2312"/>
          <w:kern w:val="0"/>
          <w:sz w:val="32"/>
          <w:szCs w:val="32"/>
        </w:rPr>
        <w:t>3</w:t>
      </w:r>
      <w:r>
        <w:rPr>
          <w:rFonts w:ascii="仿宋_GB2312" w:eastAsia="仿宋_GB2312" w:hAnsi="仿宋_GB2312" w:cs="仿宋_GB2312" w:hint="default"/>
          <w:kern w:val="0"/>
          <w:sz w:val="32"/>
          <w:szCs w:val="32"/>
        </w:rPr>
        <w:t>月</w:t>
      </w:r>
      <w:r w:rsidR="003B4471">
        <w:rPr>
          <w:rFonts w:ascii="仿宋_GB2312" w:eastAsia="仿宋_GB2312" w:hAnsi="仿宋_GB2312" w:cs="仿宋_GB2312"/>
          <w:kern w:val="0"/>
          <w:sz w:val="32"/>
          <w:szCs w:val="32"/>
        </w:rPr>
        <w:t>5</w:t>
      </w:r>
      <w:r>
        <w:rPr>
          <w:rFonts w:ascii="仿宋_GB2312" w:eastAsia="仿宋_GB2312" w:hAnsi="仿宋_GB2312" w:cs="仿宋_GB2312" w:hint="default"/>
          <w:kern w:val="0"/>
          <w:sz w:val="32"/>
          <w:szCs w:val="32"/>
        </w:rPr>
        <w:t>日</w:t>
      </w:r>
    </w:p>
    <w:p w:rsidR="003B4471" w:rsidRDefault="003B4471" w:rsidP="00BB34B2">
      <w:pPr>
        <w:pStyle w:val="NewNewNewNewNewNew"/>
        <w:tabs>
          <w:tab w:val="left" w:pos="4905"/>
        </w:tabs>
        <w:spacing w:line="560" w:lineRule="exact"/>
        <w:jc w:val="center"/>
        <w:rPr>
          <w:rFonts w:ascii="方正小标宋简体" w:eastAsia="方正小标宋简体" w:hint="default"/>
          <w:kern w:val="0"/>
          <w:sz w:val="44"/>
          <w:lang w:val="zh-CN"/>
        </w:rPr>
      </w:pPr>
    </w:p>
    <w:p w:rsidR="003B4471" w:rsidRDefault="003B4471" w:rsidP="00BB34B2">
      <w:pPr>
        <w:pStyle w:val="NewNewNewNewNewNew"/>
        <w:tabs>
          <w:tab w:val="left" w:pos="4905"/>
        </w:tabs>
        <w:spacing w:line="560" w:lineRule="exact"/>
        <w:jc w:val="center"/>
        <w:rPr>
          <w:rFonts w:ascii="方正小标宋简体" w:eastAsia="方正小标宋简体" w:hint="default"/>
          <w:kern w:val="0"/>
          <w:sz w:val="44"/>
          <w:lang w:val="zh-CN"/>
        </w:rPr>
      </w:pPr>
    </w:p>
    <w:p w:rsidR="003B4471" w:rsidRDefault="003B4471" w:rsidP="00BB34B2">
      <w:pPr>
        <w:pStyle w:val="NewNewNewNewNewNew"/>
        <w:tabs>
          <w:tab w:val="left" w:pos="4905"/>
        </w:tabs>
        <w:spacing w:line="560" w:lineRule="exact"/>
        <w:jc w:val="center"/>
        <w:rPr>
          <w:rFonts w:ascii="方正小标宋简体" w:eastAsia="方正小标宋简体" w:hint="default"/>
          <w:kern w:val="0"/>
          <w:sz w:val="44"/>
          <w:lang w:val="zh-CN"/>
        </w:rPr>
      </w:pPr>
    </w:p>
    <w:p w:rsidR="003B4471" w:rsidRDefault="003B4471" w:rsidP="00BB34B2">
      <w:pPr>
        <w:pStyle w:val="NewNewNewNewNewNew"/>
        <w:tabs>
          <w:tab w:val="left" w:pos="4905"/>
        </w:tabs>
        <w:spacing w:line="560" w:lineRule="exact"/>
        <w:jc w:val="center"/>
        <w:rPr>
          <w:rFonts w:ascii="方正小标宋简体" w:eastAsia="方正小标宋简体" w:hint="default"/>
          <w:kern w:val="0"/>
          <w:sz w:val="44"/>
          <w:lang w:val="zh-CN"/>
        </w:rPr>
      </w:pPr>
    </w:p>
    <w:p w:rsidR="003B4471" w:rsidRDefault="003B4471" w:rsidP="00BB34B2">
      <w:pPr>
        <w:pStyle w:val="NewNewNewNewNewNew"/>
        <w:tabs>
          <w:tab w:val="left" w:pos="4905"/>
        </w:tabs>
        <w:spacing w:line="560" w:lineRule="exact"/>
        <w:jc w:val="center"/>
        <w:rPr>
          <w:rFonts w:ascii="方正小标宋简体" w:eastAsia="方正小标宋简体" w:hint="default"/>
          <w:kern w:val="0"/>
          <w:sz w:val="44"/>
          <w:lang w:val="zh-CN"/>
        </w:rPr>
      </w:pPr>
    </w:p>
    <w:p w:rsidR="00BB34B2" w:rsidRDefault="00BB34B2" w:rsidP="00BB34B2">
      <w:pPr>
        <w:pStyle w:val="NewNewNewNewNewNew"/>
        <w:tabs>
          <w:tab w:val="left" w:pos="4905"/>
        </w:tabs>
        <w:spacing w:line="560" w:lineRule="exact"/>
        <w:jc w:val="center"/>
        <w:rPr>
          <w:rFonts w:ascii="方正小标宋简体" w:eastAsia="方正小标宋简体" w:hint="default"/>
          <w:kern w:val="0"/>
          <w:sz w:val="44"/>
          <w:lang w:val="zh-CN"/>
        </w:rPr>
      </w:pPr>
      <w:r>
        <w:rPr>
          <w:rFonts w:ascii="方正小标宋简体" w:eastAsia="方正小标宋简体"/>
          <w:kern w:val="0"/>
          <w:sz w:val="44"/>
          <w:lang w:val="zh-CN"/>
        </w:rPr>
        <w:t>乳源瑶族自治县安全风险分级管控办法</w:t>
      </w:r>
    </w:p>
    <w:p w:rsidR="00BB34B2" w:rsidRDefault="00BB34B2" w:rsidP="00BB34B2">
      <w:pPr>
        <w:pStyle w:val="NormalNew"/>
        <w:spacing w:line="560" w:lineRule="exact"/>
        <w:jc w:val="center"/>
        <w:rPr>
          <w:rFonts w:hint="default"/>
          <w:color w:val="333333"/>
          <w:kern w:val="0"/>
          <w:sz w:val="27"/>
          <w:szCs w:val="27"/>
        </w:rPr>
      </w:pPr>
      <w:r>
        <w:rPr>
          <w:rFonts w:ascii="方正小标宋简体" w:eastAsia="方正小标宋简体"/>
          <w:kern w:val="0"/>
          <w:sz w:val="44"/>
          <w:lang w:val="zh-CN"/>
        </w:rPr>
        <w:t>实施细则</w:t>
      </w:r>
      <w:r w:rsidR="003B4471">
        <w:rPr>
          <w:rFonts w:ascii="方正小标宋简体" w:eastAsia="方正小标宋简体"/>
          <w:kern w:val="0"/>
          <w:sz w:val="44"/>
          <w:lang w:val="zh-CN"/>
        </w:rPr>
        <w:t>（试行）</w:t>
      </w:r>
      <w:r>
        <w:rPr>
          <w:rFonts w:ascii="方正小标宋简体" w:eastAsia="方正小标宋简体"/>
          <w:kern w:val="0"/>
          <w:sz w:val="44"/>
          <w:lang w:val="zh-CN"/>
        </w:rPr>
        <w:t>（征求意见稿）</w:t>
      </w:r>
    </w:p>
    <w:p w:rsidR="00BB34B2" w:rsidRDefault="00BB34B2" w:rsidP="00BB34B2">
      <w:pPr>
        <w:pStyle w:val="New0"/>
        <w:widowControl/>
        <w:shd w:val="clear" w:color="auto" w:fill="FFFFFF"/>
        <w:spacing w:line="560" w:lineRule="exact"/>
        <w:jc w:val="center"/>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ormalNew"/>
        <w:spacing w:line="44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为坚持以人为本、科学发展、安全发展理念，坚持安全第一、预防为主、综合治理的方针，推动我县由传统安全管理向现代风险管理转变，进一步加强我县生产安全事故防控能力，努力压减生产安全事故总量，根据《广东省应急管理厅关于安全风险分级管控办法（试行）》(粤应急规﹝2019﹞1号)要求，结合我县安全生产工作实际，制定本实施细则。</w:t>
      </w:r>
    </w:p>
    <w:p w:rsidR="00BB34B2" w:rsidRDefault="00BB34B2" w:rsidP="00BB34B2">
      <w:pPr>
        <w:pStyle w:val="NormalNew"/>
        <w:spacing w:line="440" w:lineRule="exact"/>
        <w:ind w:firstLineChars="200" w:firstLine="640"/>
        <w:rPr>
          <w:rFonts w:ascii="黑体" w:eastAsia="黑体" w:hint="default"/>
          <w:sz w:val="32"/>
        </w:rPr>
      </w:pPr>
      <w:r>
        <w:rPr>
          <w:rFonts w:ascii="黑体" w:eastAsia="黑体"/>
          <w:sz w:val="32"/>
        </w:rPr>
        <w:t>一、总体要求</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本实施细则所称安全风险是指发生危险事件或有害暴露的可能性，与随之引</w:t>
      </w:r>
      <w:r>
        <w:rPr>
          <w:rFonts w:ascii="仿宋_GB2312" w:eastAsia="仿宋_GB2312" w:hAnsi="仿宋_GB2312" w:cs="仿宋_GB2312" w:hint="eastAsia"/>
          <w:sz w:val="32"/>
          <w:szCs w:val="32"/>
        </w:rPr>
        <w:t>发的人身伤害或财产损失等危害后果的组合。所称风险管控是指风险辨识、分析、评价、控制并持续改进的动态过程。</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sz w:val="32"/>
          <w:szCs w:val="32"/>
        </w:rPr>
        <w:t>（一）全县各镇政府及负有关安全生产监督管理职责的部门，按照风险可控为目标，依靠科技和信息化、大数据手段，开展安全生产基</w:t>
      </w:r>
      <w:r>
        <w:rPr>
          <w:rFonts w:ascii="仿宋_GB2312" w:eastAsia="仿宋_GB2312" w:hAnsi="仿宋_GB2312" w:cs="仿宋_GB2312" w:hint="eastAsia"/>
          <w:color w:val="333333"/>
          <w:kern w:val="0"/>
          <w:sz w:val="32"/>
          <w:szCs w:val="32"/>
        </w:rPr>
        <w:t>础调查、风险点危险源辨识和分类、风险评价和分级、风险控制、风险监控预警、风险应急处置、监督检查与评价等风险管理工作。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（二）全县统一执行风险点危险源分类目录、风险等级（一共分为红、橙、黄、蓝、白五个等级，其中白色等级不纳入管理范围）和风险管理基本流程。</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坚持重大风险优先、循序渐进、动态管理原则，以属地‘网格化’为基础，地方政府属地管理，安全生产委员会统筹，行业主管部门在职责范围内开展安全风险管控工作，通过切实、合理、可行的风险管控措施将风险控制在可接受的范围内。</w:t>
      </w:r>
    </w:p>
    <w:p w:rsidR="00BB34B2" w:rsidRDefault="00BB34B2" w:rsidP="00BB34B2">
      <w:pPr>
        <w:pStyle w:val="NormalNew"/>
        <w:spacing w:line="440" w:lineRule="exact"/>
        <w:ind w:firstLineChars="200" w:firstLine="640"/>
        <w:rPr>
          <w:rFonts w:ascii="黑体" w:eastAsia="黑体" w:hint="default"/>
          <w:sz w:val="32"/>
        </w:rPr>
      </w:pPr>
      <w:r>
        <w:rPr>
          <w:rFonts w:ascii="黑体" w:eastAsia="黑体"/>
          <w:sz w:val="32"/>
        </w:rPr>
        <w:t>二、主要职责</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（四）县安全生产委员会办公室是全县安全风险管理工作的实施机构，推动全县安全风险管控工作。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1、负责制定和发布全县风险点危险源目录；</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2、负责对县各有关部门和各镇人民政府安全风险管控工作开展抽查、督查和考核；</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3、运用风险点危险源排查管控地理信息系统，构建全县安全生产风险点危险源数据库，实现风险点危险源清单化、图表化、动态化管理。</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color w:val="333333"/>
          <w:kern w:val="0"/>
          <w:sz w:val="32"/>
          <w:szCs w:val="32"/>
        </w:rPr>
        <w:t>负责发布全县安全风险管理报告，负责对全县安全风险管控工作开展抽查、督查和考核，督促本级各有关部门认真开展主管行业领域安全风管控工作。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（五）县一级行业主管部门统一制定主管行业领域风险管控工作规范和标准，统筹、指导、督促本行业领域开展风险管控工作。 </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1、分析和预测安全生产总体状况及事故情况；</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2、组织协调开展风险点危险源辨识与风险评估工作；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3、负责组织风险管理相关培训工作；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4、负责参与安全生产风险管理信息化建设；</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5、负责组织编制年度风险评估计划和风险管控计划；</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6、负责起草本行业领域安全生产风险分析、评估、管理报告；</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7、负责组织开展安全生产风险监测、风险预警；</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8、负责构建与风险管理相适应的应急处置支撑、资源保障能力；</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9、负责对本行业领域风险管控工作进行监督检查和考核。</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10负责为上述工作提供相应资金保障。</w:t>
      </w:r>
    </w:p>
    <w:p w:rsidR="00BB34B2" w:rsidRDefault="00BB34B2" w:rsidP="00BB34B2">
      <w:pPr>
        <w:pStyle w:val="NormalNew"/>
        <w:spacing w:line="440" w:lineRule="exact"/>
        <w:ind w:firstLineChars="200" w:firstLine="640"/>
        <w:rPr>
          <w:rFonts w:ascii="黑体" w:eastAsia="黑体" w:hint="default"/>
          <w:sz w:val="32"/>
        </w:rPr>
      </w:pPr>
      <w:r>
        <w:rPr>
          <w:rFonts w:ascii="黑体" w:eastAsia="黑体"/>
          <w:sz w:val="32"/>
        </w:rPr>
        <w:t>三、风险点危险源辨识、评估</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（六）各乡镇要以风险信息“网格化”管理为手段，对本部门负责管理的风险点危险源开展数据采集、调查、</w:t>
      </w:r>
      <w:r>
        <w:rPr>
          <w:rFonts w:ascii="仿宋_GB2312" w:eastAsia="仿宋_GB2312" w:hAnsi="仿宋_GB2312" w:cs="仿宋_GB2312" w:hint="eastAsia"/>
          <w:color w:val="333333"/>
          <w:kern w:val="0"/>
          <w:sz w:val="32"/>
          <w:szCs w:val="32"/>
        </w:rPr>
        <w:lastRenderedPageBreak/>
        <w:t>建档，做到“一源一档”，建立最小“网格化”单元的全面风险点危险源清单。</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跨区域风险点危险源按行业由县级行业监管部门指定进行风险点危险源调查建档。</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风险点危险源管理有职能交叉的，职能交叉单位分别建立风险管控档案。</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（七）风险点危险源辨识重点关注化学、物理、机械、电器、工程、生物六种危害，重点考虑六种危害在过去、现在、将来的三种时态和在正常、异常、紧急情况下的三种状态。</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八）风险评估方法主要采用风险矩阵法。该方法综合考虑风险点危险源事故发生的可能性和后果的严重程度，然后通过风险矩阵确定其风险等级，作为两者的综合描述指标。风险点危险源风险等级按照风险程度由高到低分为红、橙、黄、蓝、白五级。</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各行业主管部门主要根据风险矩阵法（也可采用其他方法），结合风险点危险源风险等级评估标准，科学评定风险点危险源的风险等级。</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（九）风险评估要立足物的不安全状态、人的不安全行为、环境的不安全条件和管理上的缺陷四个方面的要素，根据行业领域安全生产特点和安全监管关注的侧重点，综合客观评估风险点危险源的风险等级。</w:t>
      </w:r>
    </w:p>
    <w:p w:rsidR="00BB34B2" w:rsidRDefault="00BB34B2" w:rsidP="00BB34B2">
      <w:pPr>
        <w:pStyle w:val="NormalNew"/>
        <w:spacing w:line="440" w:lineRule="exact"/>
        <w:ind w:firstLineChars="200" w:firstLine="640"/>
        <w:rPr>
          <w:rFonts w:ascii="黑体" w:eastAsia="黑体" w:hint="default"/>
          <w:sz w:val="32"/>
        </w:rPr>
      </w:pPr>
      <w:r>
        <w:rPr>
          <w:rFonts w:ascii="黑体" w:eastAsia="黑体"/>
          <w:sz w:val="32"/>
        </w:rPr>
        <w:t>四、风险管控、应急处置和预警</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（十）风险点危险源实施动态化管理。各镇相关部门对行政区域内新增、关闭的风险点危险源进行动态跟踪，确保风险点危险源相关信息得到及时更新。</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（十一）县级应急管理部门牵头组织负有相关监督管理职责的同级相关部门采集本地区风险信息，录入广东省安全风险分级管控信息系统，并定期更新。</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（十二）全县各级各相关部门应当持续按各自分工开展风险评估工作，特别是行业领域隐患突出、发生事故时要及时进行风险评估，动态调整风险点危险源的风险等级。</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三）各行业主管部门应按照职责通过采取宣传、培训教育、隐患排查、安全监管、执法检查和行政处罚等多种措施，督促主管行业领域风险点危险源单位落实安全生产主体责任，抓好各项风险管控措施的实施。</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（十四）各级行业主管部门在风险管理中发现风险特别高、不可控的风险点危险源，应当根据有关法律法规规定报请县</w:t>
      </w:r>
      <w:r>
        <w:rPr>
          <w:rFonts w:ascii="仿宋_GB2312" w:eastAsia="仿宋_GB2312" w:hAnsi="仿宋_GB2312" w:cs="仿宋_GB2312" w:hint="eastAsia"/>
          <w:kern w:val="0"/>
          <w:sz w:val="32"/>
          <w:szCs w:val="32"/>
        </w:rPr>
        <w:t>人民政府及</w:t>
      </w:r>
      <w:r>
        <w:rPr>
          <w:rFonts w:ascii="仿宋_GB2312" w:eastAsia="仿宋_GB2312" w:hAnsi="仿宋_GB2312" w:cs="仿宋_GB2312" w:hint="eastAsia"/>
          <w:color w:val="333333"/>
          <w:kern w:val="0"/>
          <w:sz w:val="32"/>
          <w:szCs w:val="32"/>
        </w:rPr>
        <w:t>时关闭。</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（十五）风险点危险源主管部门负责编制本部门风险点危险源生产安全事故应急预案，组织开展应急演练，牵头开展主管行业领域风险点危险源生产安全事故应急救援处置工作。</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（十六）风险点危险源管理部门应按职责对风险点危险源发生的事故进行分析,查找事故规律，实施行业事故趋势预警和典型事故案例预警。</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（十七）风险点危险源管理部门应按职责结合日常监管监察执法的情况，进行风险点危险源执法检查和隐患排查治理专项分析，实施本行业隐患预警和典型违法案例预警。</w:t>
      </w:r>
    </w:p>
    <w:p w:rsidR="00BB34B2" w:rsidRDefault="00BB34B2" w:rsidP="00BB34B2">
      <w:pPr>
        <w:pStyle w:val="NormalNew"/>
        <w:spacing w:line="440" w:lineRule="exact"/>
        <w:ind w:firstLineChars="200" w:firstLine="640"/>
        <w:rPr>
          <w:rFonts w:ascii="黑体" w:eastAsia="黑体" w:hint="default"/>
          <w:sz w:val="32"/>
        </w:rPr>
      </w:pPr>
      <w:r>
        <w:rPr>
          <w:rFonts w:ascii="黑体" w:eastAsia="黑体"/>
          <w:sz w:val="32"/>
        </w:rPr>
        <w:t>五、监督、考核</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县</w:t>
      </w:r>
      <w:r>
        <w:rPr>
          <w:rFonts w:ascii="仿宋_GB2312" w:eastAsia="仿宋_GB2312" w:hAnsi="仿宋_GB2312" w:cs="仿宋_GB2312" w:hint="eastAsia"/>
          <w:kern w:val="0"/>
          <w:sz w:val="32"/>
          <w:szCs w:val="32"/>
        </w:rPr>
        <w:t>安全生产委员会办公室</w:t>
      </w:r>
      <w:r>
        <w:rPr>
          <w:rFonts w:ascii="仿宋_GB2312" w:eastAsia="仿宋_GB2312" w:hAnsi="仿宋_GB2312" w:cs="仿宋_GB2312" w:hint="eastAsia"/>
          <w:color w:val="333333"/>
          <w:kern w:val="0"/>
          <w:sz w:val="32"/>
          <w:szCs w:val="32"/>
        </w:rPr>
        <w:t>建立健全对本级政府各相关部门风险管控情况的常态化监督通报制度，不定期组织专家和工作人员，对各风险点危险源管理的责任部门管控措施落实情况，按照“四不两直”的要求进行抽查，抽查结果及时通报反馈至相关单位。</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（十八）发生下列情况的，县安全生产委员会办公室负责对下级政府或同级部门实施挂牌督办：</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1、风险点危险源单位存在重大安全隐患；</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2、行业风险点危险源管理存在重大问题，远低于同行水平；</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3、区域（行业）风险点危险源管理工作明显滞后；</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4、风险点危险源发生较大以上事故；</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5、未按要求进行风险点危险源管理，造成事故多发、频发。</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hint="eastAsia"/>
          <w:color w:val="333333"/>
          <w:kern w:val="0"/>
          <w:sz w:val="32"/>
          <w:szCs w:val="32"/>
        </w:rPr>
      </w:pPr>
      <w:r>
        <w:rPr>
          <w:rFonts w:ascii="仿宋_GB2312" w:eastAsia="仿宋_GB2312" w:hAnsi="仿宋_GB2312" w:cs="仿宋_GB2312" w:hint="eastAsia"/>
          <w:kern w:val="0"/>
          <w:sz w:val="32"/>
          <w:szCs w:val="32"/>
        </w:rPr>
        <w:t>（十九）县安全生产委员会办公室按</w:t>
      </w:r>
      <w:r>
        <w:rPr>
          <w:rFonts w:ascii="仿宋_GB2312" w:eastAsia="仿宋_GB2312" w:hAnsi="仿宋_GB2312" w:cs="仿宋_GB2312" w:hint="eastAsia"/>
          <w:color w:val="333333"/>
          <w:kern w:val="0"/>
          <w:sz w:val="32"/>
          <w:szCs w:val="32"/>
        </w:rPr>
        <w:t>照风险点危险源管理的要求，负责实施风险管控工作的考核，提出考核标准并纳入对本级各部门负责人、下级政府领导班子安全生产责任制考核。</w:t>
      </w:r>
    </w:p>
    <w:p w:rsidR="00725177" w:rsidRPr="00725177" w:rsidRDefault="00725177" w:rsidP="00725177">
      <w:pPr>
        <w:pStyle w:val="NormalNew"/>
        <w:spacing w:line="440" w:lineRule="exact"/>
        <w:ind w:firstLineChars="200" w:firstLine="640"/>
        <w:rPr>
          <w:rFonts w:ascii="黑体" w:eastAsia="黑体"/>
          <w:sz w:val="32"/>
        </w:rPr>
      </w:pPr>
      <w:r w:rsidRPr="00725177">
        <w:rPr>
          <w:rFonts w:ascii="黑体" w:eastAsia="黑体"/>
          <w:sz w:val="32"/>
        </w:rPr>
        <w:t>六、附则</w:t>
      </w:r>
    </w:p>
    <w:p w:rsidR="00725177" w:rsidRDefault="00725177"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（二十）本实施细则自2020年  年  日起施行，有效期三年。</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br/>
        <w:t>附件：1.安全生产风险点危险源参考目录（2019年版）</w:t>
      </w:r>
    </w:p>
    <w:p w:rsidR="00BB34B2" w:rsidRDefault="00BB34B2" w:rsidP="00BB34B2">
      <w:pPr>
        <w:pStyle w:val="New0"/>
        <w:widowControl/>
        <w:shd w:val="clear" w:color="auto" w:fill="FFFFFF"/>
        <w:spacing w:line="44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2.事故发生可能性等级参考表</w:t>
      </w:r>
    </w:p>
    <w:p w:rsidR="00BB34B2" w:rsidRDefault="00BB34B2" w:rsidP="00BB34B2">
      <w:pPr>
        <w:pStyle w:val="New0"/>
        <w:widowControl/>
        <w:shd w:val="clear" w:color="auto" w:fill="FFFFFF"/>
        <w:spacing w:line="44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3.事故发生的后果等级参考表</w:t>
      </w:r>
    </w:p>
    <w:p w:rsidR="00BB34B2" w:rsidRDefault="00BB34B2" w:rsidP="00BB34B2">
      <w:pPr>
        <w:pStyle w:val="New0"/>
        <w:widowControl/>
        <w:shd w:val="clear" w:color="auto" w:fill="FFFFFF"/>
        <w:spacing w:line="44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4.风险等级矩阵</w:t>
      </w: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r>
        <w:rPr>
          <w:rFonts w:ascii="仿宋_GB2312" w:eastAsia="仿宋_GB2312" w:hAnsi="仿宋_GB2312" w:cs="仿宋_GB2312" w:hint="eastAsia"/>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56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56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560" w:lineRule="exact"/>
        <w:jc w:val="left"/>
        <w:rPr>
          <w:rFonts w:ascii="Times New Roman" w:eastAsia="黑体" w:hAnsi="Times New Roman"/>
          <w:color w:val="333333"/>
          <w:kern w:val="0"/>
          <w:sz w:val="32"/>
          <w:szCs w:val="32"/>
        </w:rPr>
      </w:pPr>
    </w:p>
    <w:p w:rsidR="00EC7D1F" w:rsidRDefault="00EC7D1F" w:rsidP="00BB34B2">
      <w:pPr>
        <w:pStyle w:val="New0"/>
        <w:widowControl/>
        <w:shd w:val="clear" w:color="auto" w:fill="FFFFFF"/>
        <w:spacing w:line="56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56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560" w:lineRule="exact"/>
        <w:jc w:val="left"/>
        <w:rPr>
          <w:rFonts w:ascii="Times New Roman" w:hAnsi="Times New Roman"/>
          <w:color w:val="333333"/>
          <w:kern w:val="0"/>
          <w:sz w:val="27"/>
          <w:szCs w:val="27"/>
        </w:rPr>
      </w:pPr>
      <w:r>
        <w:rPr>
          <w:rFonts w:ascii="Times New Roman" w:eastAsia="黑体" w:hAnsi="Times New Roman"/>
          <w:color w:val="333333"/>
          <w:kern w:val="0"/>
          <w:sz w:val="32"/>
          <w:szCs w:val="32"/>
        </w:rPr>
        <w:lastRenderedPageBreak/>
        <w:t>附件</w:t>
      </w:r>
      <w:r>
        <w:rPr>
          <w:rFonts w:ascii="Times New Roman" w:eastAsia="黑体" w:hAnsi="Times New Roman"/>
          <w:color w:val="333333"/>
          <w:kern w:val="0"/>
          <w:sz w:val="32"/>
          <w:szCs w:val="32"/>
        </w:rPr>
        <w:t>1</w:t>
      </w:r>
    </w:p>
    <w:p w:rsidR="00BB34B2" w:rsidRDefault="00BB34B2" w:rsidP="00BB34B2">
      <w:pPr>
        <w:pStyle w:val="NormalNew"/>
        <w:spacing w:line="560" w:lineRule="exact"/>
        <w:jc w:val="center"/>
        <w:rPr>
          <w:rFonts w:ascii="方正小标宋简体" w:eastAsia="方正小标宋简体" w:hint="default"/>
          <w:kern w:val="0"/>
          <w:sz w:val="44"/>
          <w:lang w:val="zh-CN"/>
        </w:rPr>
      </w:pPr>
      <w:r>
        <w:rPr>
          <w:rFonts w:ascii="方正小标宋简体" w:eastAsia="方正小标宋简体"/>
          <w:kern w:val="0"/>
          <w:sz w:val="44"/>
          <w:lang w:val="zh-CN"/>
        </w:rPr>
        <w:t>2019年安全生产领域风险点危险源排查辨识参考目录</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一、单位类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危险化学品（含剧毒化学品）生产经营单位；2.高风险工贸生产企业（包括冶金、有色、建材、机械、轻工、纺织、烟草等）；3.民用爆炸物品生产经营企业；4.危险货物运输企业；5.道路旅客运输企业；6.道路货物运输企业；7.水上运输企业；8.驾校；9.食品药品生产企业；10.饲料加工企业；11.发电企业；12.其他生产经营单位（包括拍卖、汽车流通和旧货流通行业、旅行社等生产经营单位）。</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二、场所类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人员密集场所（包括超高层建筑、城市综合体、商场、专业市场、客运车站、地铁站、综合交通枢纽、邮政、物流园（经过许可的）、民用机场、公共娱乐场所、福利院、养老院、殡葬机构、医院、教育机构等）；2.渡口/码头；3.港口；4.体育场馆；5.文化场所（包括图书馆、展览馆、博物馆、会堂等）；6.宾馆/饭店；7.宗教场所（包括寺庙、教堂等）；8.旅游场所；9.山林；10.其他。</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三、部位类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交通事故易发多发路段；2.余泥渣土（建筑垃圾）受纳场（包括垃圾填埋场和焚烧站等）；3.危房（包括老旧房屋、烂尾楼、危楼等）；4.人防工程；5.地质灾害点（包括滑坡、泥石流、塌陷、沉降、地裂缝等）；6.内涝灾害；7.危险化学品、易燃易爆场所的雷电灾害部位；8.大中型化工厂、炼油厂及储存设施、大中型水库大坝及枢纽工程、中小学校校舍等的地震灾害部位；9.其他。</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四、活动类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大型群众性活动（指</w:t>
      </w:r>
      <w:hyperlink r:id="rId6" w:history="1">
        <w:r>
          <w:rPr>
            <w:rFonts w:ascii="仿宋_GB2312" w:eastAsia="仿宋_GB2312" w:hAnsi="仿宋_GB2312" w:cs="仿宋_GB2312" w:hint="eastAsia"/>
            <w:color w:val="333333"/>
            <w:kern w:val="0"/>
            <w:sz w:val="32"/>
            <w:szCs w:val="32"/>
          </w:rPr>
          <w:t>法人</w:t>
        </w:r>
      </w:hyperlink>
      <w:r>
        <w:rPr>
          <w:rFonts w:ascii="仿宋_GB2312" w:eastAsia="仿宋_GB2312" w:hAnsi="仿宋_GB2312" w:cs="仿宋_GB2312" w:hint="eastAsia"/>
          <w:color w:val="333333"/>
          <w:kern w:val="0"/>
          <w:sz w:val="32"/>
          <w:szCs w:val="32"/>
        </w:rPr>
        <w:t>或其他</w:t>
      </w:r>
      <w:hyperlink r:id="rId7" w:history="1">
        <w:r>
          <w:rPr>
            <w:rFonts w:ascii="仿宋_GB2312" w:eastAsia="仿宋_GB2312" w:hAnsi="仿宋_GB2312" w:cs="仿宋_GB2312" w:hint="eastAsia"/>
            <w:color w:val="333333"/>
            <w:kern w:val="0"/>
            <w:sz w:val="32"/>
            <w:szCs w:val="32"/>
          </w:rPr>
          <w:t>组织</w:t>
        </w:r>
      </w:hyperlink>
      <w:r>
        <w:rPr>
          <w:rFonts w:ascii="仿宋_GB2312" w:eastAsia="仿宋_GB2312" w:hAnsi="仿宋_GB2312" w:cs="仿宋_GB2312" w:hint="eastAsia"/>
          <w:color w:val="333333"/>
          <w:kern w:val="0"/>
          <w:sz w:val="32"/>
          <w:szCs w:val="32"/>
        </w:rPr>
        <w:t>面向社会公众举办的每场次预计参加人数达到1000人以上的活动，包括体育赛事、文艺演出、演唱会、游园、灯会、庙会、花会、焰火晚会等）。</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五、建设项目类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1.房屋建筑工程；2.城市交通建设工程（含公路水运工程、城市道路工程、城市轨道交通工程）；3.水利工程；4.电力工程；5.地下空间；6.市政工程；7.其他。</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六、设施设备类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轨道交通；2.隧道桥梁（含高架桥）；3.管线管廊（包括石油、天然气、供水管线管廊等）；4.特种设备设施（包括锅炉、压力容器、大型游乐设施和客运索道等）；5.通信电力设施（包括通信设施、电力设施等）；6.渔业船舶；7.玻璃幕墙；8.户外广告牌；9.城市旧挡土墙；10.其他。</w:t>
      </w:r>
    </w:p>
    <w:p w:rsidR="00BB34B2" w:rsidRDefault="00BB34B2" w:rsidP="00BB34B2">
      <w:pPr>
        <w:pStyle w:val="New0"/>
        <w:widowControl/>
        <w:shd w:val="clear" w:color="auto" w:fill="FFFFFF"/>
        <w:spacing w:line="440" w:lineRule="exact"/>
        <w:ind w:firstLine="640"/>
        <w:rPr>
          <w:rFonts w:ascii="Times New Roman" w:hAnsi="Times New Roman"/>
          <w:color w:val="333333"/>
          <w:kern w:val="0"/>
          <w:sz w:val="27"/>
          <w:szCs w:val="27"/>
        </w:rPr>
      </w:pPr>
      <w:r>
        <w:rPr>
          <w:rFonts w:ascii="Times New Roman" w:eastAsia="黑体" w:hAnsi="Times New Roman"/>
          <w:color w:val="333333"/>
          <w:kern w:val="0"/>
          <w:sz w:val="32"/>
          <w:szCs w:val="32"/>
        </w:rPr>
        <w:t>七、其他类</w:t>
      </w:r>
    </w:p>
    <w:p w:rsidR="00BB34B2" w:rsidRDefault="00BB34B2" w:rsidP="00BB34B2">
      <w:pPr>
        <w:pStyle w:val="New0"/>
        <w:widowControl/>
        <w:shd w:val="clear" w:color="auto" w:fill="FFFFFF"/>
        <w:spacing w:line="440" w:lineRule="exact"/>
        <w:ind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上述分类中未能涉及但确实存在风险的其他风险点危险源。</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hAnsi="Times New Roman"/>
          <w:color w:val="333333"/>
          <w:kern w:val="0"/>
          <w:sz w:val="32"/>
          <w:szCs w:val="32"/>
        </w:rPr>
      </w:pP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eastAsia="黑体" w:hAnsi="Times New Roman"/>
          <w:color w:val="333333"/>
          <w:kern w:val="0"/>
          <w:sz w:val="32"/>
          <w:szCs w:val="32"/>
        </w:rPr>
        <w:lastRenderedPageBreak/>
        <w:t>附件</w:t>
      </w:r>
      <w:r>
        <w:rPr>
          <w:rFonts w:ascii="Times New Roman" w:eastAsia="黑体" w:hAnsi="Times New Roman"/>
          <w:color w:val="333333"/>
          <w:kern w:val="0"/>
          <w:sz w:val="32"/>
          <w:szCs w:val="32"/>
        </w:rPr>
        <w:t>2</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center"/>
        <w:rPr>
          <w:rFonts w:ascii="方正小标宋简体" w:eastAsia="方正小标宋简体" w:hAnsi="Times New Roman"/>
          <w:kern w:val="0"/>
          <w:sz w:val="44"/>
          <w:szCs w:val="20"/>
          <w:lang w:val="zh-CN"/>
        </w:rPr>
      </w:pPr>
      <w:r>
        <w:rPr>
          <w:rFonts w:ascii="方正小标宋简体" w:eastAsia="方正小标宋简体" w:hAnsi="Times New Roman" w:hint="eastAsia"/>
          <w:kern w:val="0"/>
          <w:sz w:val="44"/>
          <w:szCs w:val="20"/>
          <w:lang w:val="zh-CN"/>
        </w:rPr>
        <w:t>事故发生可能性等级参考表</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tbl>
      <w:tblPr>
        <w:tblW w:w="9061" w:type="dxa"/>
        <w:jc w:val="center"/>
        <w:tblLayout w:type="fixed"/>
        <w:tblCellMar>
          <w:top w:w="15" w:type="dxa"/>
          <w:left w:w="15" w:type="dxa"/>
          <w:bottom w:w="15" w:type="dxa"/>
          <w:right w:w="15" w:type="dxa"/>
        </w:tblCellMar>
        <w:tblLook w:val="04A0"/>
      </w:tblPr>
      <w:tblGrid>
        <w:gridCol w:w="1214"/>
        <w:gridCol w:w="2462"/>
        <w:gridCol w:w="5385"/>
      </w:tblGrid>
      <w:tr w:rsidR="00BB34B2" w:rsidTr="00930BD1">
        <w:trPr>
          <w:trHeight w:val="515"/>
          <w:jc w:val="center"/>
        </w:trPr>
        <w:tc>
          <w:tcPr>
            <w:tcW w:w="1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黑体" w:hAnsi="Times New Roman"/>
                <w:color w:val="333333"/>
                <w:kern w:val="0"/>
                <w:sz w:val="24"/>
              </w:rPr>
              <w:t>级别</w:t>
            </w:r>
          </w:p>
        </w:tc>
        <w:tc>
          <w:tcPr>
            <w:tcW w:w="24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黑体" w:hAnsi="Times New Roman"/>
                <w:color w:val="333333"/>
                <w:kern w:val="0"/>
                <w:sz w:val="24"/>
              </w:rPr>
              <w:t>说明</w:t>
            </w:r>
          </w:p>
        </w:tc>
        <w:tc>
          <w:tcPr>
            <w:tcW w:w="53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黑体" w:hAnsi="Times New Roman"/>
                <w:color w:val="333333"/>
                <w:kern w:val="0"/>
                <w:sz w:val="24"/>
              </w:rPr>
              <w:t>描述</w:t>
            </w:r>
          </w:p>
        </w:tc>
      </w:tr>
      <w:tr w:rsidR="00BB34B2" w:rsidTr="00930BD1">
        <w:trPr>
          <w:trHeight w:val="560"/>
          <w:jc w:val="center"/>
        </w:trPr>
        <w:tc>
          <w:tcPr>
            <w:tcW w:w="12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A</w:t>
            </w:r>
          </w:p>
        </w:tc>
        <w:tc>
          <w:tcPr>
            <w:tcW w:w="24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基本不可能发生</w:t>
            </w:r>
          </w:p>
        </w:tc>
        <w:tc>
          <w:tcPr>
            <w:tcW w:w="5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评估范围内未发生过，类似区域/行业也极少发生</w:t>
            </w:r>
          </w:p>
        </w:tc>
      </w:tr>
      <w:tr w:rsidR="00BB34B2" w:rsidTr="00930BD1">
        <w:trPr>
          <w:trHeight w:val="545"/>
          <w:jc w:val="center"/>
        </w:trPr>
        <w:tc>
          <w:tcPr>
            <w:tcW w:w="12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B</w:t>
            </w:r>
          </w:p>
        </w:tc>
        <w:tc>
          <w:tcPr>
            <w:tcW w:w="24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较不可能发生</w:t>
            </w:r>
          </w:p>
        </w:tc>
        <w:tc>
          <w:tcPr>
            <w:tcW w:w="5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评估范围内未发生过，类似区域/行业偶有发生</w:t>
            </w:r>
          </w:p>
        </w:tc>
      </w:tr>
      <w:tr w:rsidR="00BB34B2" w:rsidTr="00930BD1">
        <w:trPr>
          <w:trHeight w:val="860"/>
          <w:jc w:val="center"/>
        </w:trPr>
        <w:tc>
          <w:tcPr>
            <w:tcW w:w="12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C</w:t>
            </w:r>
          </w:p>
        </w:tc>
        <w:tc>
          <w:tcPr>
            <w:tcW w:w="24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可能发生</w:t>
            </w:r>
          </w:p>
        </w:tc>
        <w:tc>
          <w:tcPr>
            <w:tcW w:w="5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评估范围内发生过，类似区域/行业也偶有发生；评估范围未发生过，但类似区域/行业发生频率较高</w:t>
            </w:r>
          </w:p>
        </w:tc>
      </w:tr>
      <w:tr w:rsidR="00BB34B2" w:rsidTr="00930BD1">
        <w:trPr>
          <w:trHeight w:val="490"/>
          <w:jc w:val="center"/>
        </w:trPr>
        <w:tc>
          <w:tcPr>
            <w:tcW w:w="12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D</w:t>
            </w:r>
          </w:p>
        </w:tc>
        <w:tc>
          <w:tcPr>
            <w:tcW w:w="24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很可能发生</w:t>
            </w:r>
          </w:p>
        </w:tc>
        <w:tc>
          <w:tcPr>
            <w:tcW w:w="5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评估范围内发生频率较高</w:t>
            </w:r>
          </w:p>
        </w:tc>
      </w:tr>
      <w:tr w:rsidR="00BB34B2" w:rsidTr="00930BD1">
        <w:trPr>
          <w:trHeight w:val="525"/>
          <w:jc w:val="center"/>
        </w:trPr>
        <w:tc>
          <w:tcPr>
            <w:tcW w:w="12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E</w:t>
            </w:r>
          </w:p>
        </w:tc>
        <w:tc>
          <w:tcPr>
            <w:tcW w:w="24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极有可能发生</w:t>
            </w:r>
          </w:p>
        </w:tc>
        <w:tc>
          <w:tcPr>
            <w:tcW w:w="53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评估范围内发生频率极高</w:t>
            </w:r>
          </w:p>
        </w:tc>
      </w:tr>
    </w:tbl>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hAnsi="Times New Roman"/>
          <w:color w:val="333333"/>
          <w:kern w:val="0"/>
          <w:sz w:val="32"/>
          <w:szCs w:val="32"/>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eastAsia="黑体"/>
          <w:color w:val="333333"/>
          <w:kern w:val="0"/>
          <w:sz w:val="32"/>
          <w:szCs w:val="32"/>
        </w:rPr>
        <w:lastRenderedPageBreak/>
        <w:t>附件</w:t>
      </w:r>
      <w:r>
        <w:rPr>
          <w:rFonts w:ascii="Times New Roman" w:eastAsia="黑体" w:hAnsi="Times New Roman"/>
          <w:color w:val="333333"/>
          <w:kern w:val="0"/>
          <w:sz w:val="32"/>
          <w:szCs w:val="32"/>
        </w:rPr>
        <w:t>3</w:t>
      </w:r>
      <w:r>
        <w:rPr>
          <w:rFonts w:ascii="Times New Roman" w:hAnsi="Times New Roman"/>
          <w:color w:val="333333"/>
          <w:kern w:val="0"/>
          <w:sz w:val="44"/>
          <w:szCs w:val="44"/>
        </w:rPr>
        <w:t xml:space="preserve"> </w:t>
      </w:r>
    </w:p>
    <w:p w:rsidR="00BB34B2" w:rsidRDefault="00BB34B2" w:rsidP="00BB34B2">
      <w:pPr>
        <w:pStyle w:val="New0"/>
        <w:widowControl/>
        <w:shd w:val="clear" w:color="auto" w:fill="FFFFFF"/>
        <w:spacing w:line="440" w:lineRule="exact"/>
        <w:jc w:val="center"/>
        <w:rPr>
          <w:rFonts w:ascii="Times New Roman" w:hAnsi="Times New Roman"/>
          <w:color w:val="333333"/>
          <w:kern w:val="0"/>
          <w:sz w:val="27"/>
          <w:szCs w:val="27"/>
        </w:rPr>
      </w:pPr>
      <w:r>
        <w:rPr>
          <w:rFonts w:ascii="方正小标宋简体" w:eastAsia="方正小标宋简体" w:hAnsi="Times New Roman" w:hint="eastAsia"/>
          <w:kern w:val="0"/>
          <w:sz w:val="44"/>
          <w:szCs w:val="20"/>
          <w:lang w:val="zh-CN"/>
        </w:rPr>
        <w:t>事故发生的后果等级参考表</w:t>
      </w:r>
      <w:r>
        <w:rPr>
          <w:rFonts w:ascii="Times New Roman" w:hAnsi="Times New Roman"/>
          <w:color w:val="333333"/>
          <w:kern w:val="0"/>
          <w:sz w:val="32"/>
          <w:szCs w:val="32"/>
        </w:rPr>
        <w:t xml:space="preserve"> </w:t>
      </w:r>
    </w:p>
    <w:tbl>
      <w:tblPr>
        <w:tblW w:w="9578" w:type="dxa"/>
        <w:jc w:val="center"/>
        <w:tblLayout w:type="fixed"/>
        <w:tblCellMar>
          <w:top w:w="15" w:type="dxa"/>
          <w:left w:w="15" w:type="dxa"/>
          <w:bottom w:w="15" w:type="dxa"/>
          <w:right w:w="15" w:type="dxa"/>
        </w:tblCellMar>
        <w:tblLook w:val="04A0"/>
      </w:tblPr>
      <w:tblGrid>
        <w:gridCol w:w="653"/>
        <w:gridCol w:w="1560"/>
        <w:gridCol w:w="7365"/>
      </w:tblGrid>
      <w:tr w:rsidR="00BB34B2" w:rsidTr="00930BD1">
        <w:trPr>
          <w:trHeight w:val="605"/>
          <w:jc w:val="center"/>
        </w:trPr>
        <w:tc>
          <w:tcPr>
            <w:tcW w:w="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32"/>
                <w:szCs w:val="32"/>
              </w:rPr>
            </w:pPr>
            <w:r>
              <w:rPr>
                <w:rFonts w:ascii="Times New Roman" w:eastAsia="黑体"/>
                <w:color w:val="333333"/>
                <w:kern w:val="0"/>
                <w:sz w:val="32"/>
                <w:szCs w:val="32"/>
              </w:rPr>
              <w:t>级别</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32"/>
                <w:szCs w:val="32"/>
              </w:rPr>
            </w:pPr>
            <w:r>
              <w:rPr>
                <w:rFonts w:ascii="Times New Roman" w:eastAsia="黑体"/>
                <w:color w:val="333333"/>
                <w:kern w:val="0"/>
                <w:sz w:val="32"/>
                <w:szCs w:val="32"/>
              </w:rPr>
              <w:t>说明</w:t>
            </w:r>
          </w:p>
        </w:tc>
        <w:tc>
          <w:tcPr>
            <w:tcW w:w="736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32"/>
                <w:szCs w:val="32"/>
              </w:rPr>
            </w:pPr>
            <w:r>
              <w:rPr>
                <w:rFonts w:ascii="Times New Roman" w:eastAsia="黑体"/>
                <w:color w:val="333333"/>
                <w:kern w:val="0"/>
                <w:sz w:val="32"/>
                <w:szCs w:val="32"/>
              </w:rPr>
              <w:t>描述</w:t>
            </w:r>
          </w:p>
        </w:tc>
      </w:tr>
      <w:tr w:rsidR="00BB34B2" w:rsidTr="00930BD1">
        <w:trPr>
          <w:trHeight w:val="600"/>
          <w:jc w:val="center"/>
        </w:trPr>
        <w:tc>
          <w:tcPr>
            <w:tcW w:w="6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影响很小</w:t>
            </w:r>
          </w:p>
        </w:tc>
        <w:tc>
          <w:tcPr>
            <w:tcW w:w="7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无伤亡、财产损失轻微，不会造成不良的社会舆论和政治影响</w:t>
            </w:r>
          </w:p>
        </w:tc>
      </w:tr>
      <w:tr w:rsidR="00BB34B2" w:rsidTr="00930BD1">
        <w:trPr>
          <w:trHeight w:val="1375"/>
          <w:jc w:val="center"/>
        </w:trPr>
        <w:tc>
          <w:tcPr>
            <w:tcW w:w="6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影响一般</w:t>
            </w:r>
          </w:p>
        </w:tc>
        <w:tc>
          <w:tcPr>
            <w:tcW w:w="7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造成3人以下死亡或10人以下重伤，现场处理（第一时间救助）可以立刻缓解事故，中度财产损失，有较小的社会舆论，一般不会产生政治影响</w:t>
            </w:r>
          </w:p>
        </w:tc>
      </w:tr>
      <w:tr w:rsidR="00BB34B2" w:rsidTr="00930BD1">
        <w:trPr>
          <w:trHeight w:val="1300"/>
          <w:jc w:val="center"/>
        </w:trPr>
        <w:tc>
          <w:tcPr>
            <w:tcW w:w="6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影响较大</w:t>
            </w:r>
          </w:p>
        </w:tc>
        <w:tc>
          <w:tcPr>
            <w:tcW w:w="7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造成3人以上10人以下死亡或10人以上50人以下重伤，需要外部援救才能缓解，较大财产损失或赔偿支付，在一定范围内造成不良的舆论影响，产生一定的政治影响</w:t>
            </w:r>
          </w:p>
        </w:tc>
      </w:tr>
      <w:tr w:rsidR="00BB34B2" w:rsidTr="00930BD1">
        <w:trPr>
          <w:trHeight w:val="900"/>
          <w:jc w:val="center"/>
        </w:trPr>
        <w:tc>
          <w:tcPr>
            <w:tcW w:w="6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影响重大</w:t>
            </w:r>
          </w:p>
        </w:tc>
        <w:tc>
          <w:tcPr>
            <w:tcW w:w="7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造成10人以上30人以下死亡或50人以上100人以下重伤，严重财产损失，造成恶劣的社会舆论，产生较大的政治影响</w:t>
            </w:r>
          </w:p>
        </w:tc>
      </w:tr>
      <w:tr w:rsidR="00BB34B2" w:rsidTr="00930BD1">
        <w:trPr>
          <w:trHeight w:val="885"/>
          <w:jc w:val="center"/>
        </w:trPr>
        <w:tc>
          <w:tcPr>
            <w:tcW w:w="6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影响特别重大</w:t>
            </w:r>
          </w:p>
        </w:tc>
        <w:tc>
          <w:tcPr>
            <w:tcW w:w="736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造成30人以上死亡或100人以上重伤，巨大财产损失，造成极其恶劣的社会舆论和政治影响</w:t>
            </w:r>
          </w:p>
        </w:tc>
      </w:tr>
      <w:tr w:rsidR="00BB34B2" w:rsidTr="00930BD1">
        <w:trPr>
          <w:trHeight w:val="1150"/>
          <w:jc w:val="center"/>
        </w:trPr>
        <w:tc>
          <w:tcPr>
            <w:tcW w:w="9578"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注1：本表所称的“以上”包括本数，所称的“以下”不包括本数。</w:t>
            </w:r>
          </w:p>
          <w:p w:rsidR="00BB34B2" w:rsidRDefault="00BB34B2" w:rsidP="00930BD1">
            <w:pPr>
              <w:pStyle w:val="New0"/>
              <w:widowControl/>
              <w:spacing w:line="4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注2：风险后果中死亡人数、重伤人数的确定是参照《生产安全事故报告和调查处理条例》（国务院令第493号）进行描述的；若其他行业/领域对后果严重性有明确分级的，可依据相关规定具体实施。</w:t>
            </w:r>
          </w:p>
        </w:tc>
      </w:tr>
    </w:tbl>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eastAsia="黑体"/>
          <w:color w:val="333333"/>
          <w:kern w:val="0"/>
          <w:sz w:val="32"/>
          <w:szCs w:val="32"/>
        </w:rPr>
      </w:pP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eastAsia="黑体"/>
          <w:color w:val="333333"/>
          <w:kern w:val="0"/>
          <w:sz w:val="32"/>
          <w:szCs w:val="32"/>
        </w:rPr>
        <w:lastRenderedPageBreak/>
        <w:t>附件</w:t>
      </w:r>
      <w:r>
        <w:rPr>
          <w:rFonts w:ascii="Times New Roman" w:eastAsia="黑体" w:hAnsi="Times New Roman"/>
          <w:color w:val="333333"/>
          <w:kern w:val="0"/>
          <w:sz w:val="32"/>
          <w:szCs w:val="32"/>
        </w:rPr>
        <w:t>4</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 w:val="32"/>
          <w:szCs w:val="32"/>
        </w:rPr>
        <w:t xml:space="preserve"> </w:t>
      </w:r>
    </w:p>
    <w:p w:rsidR="00BB34B2" w:rsidRDefault="00BB34B2" w:rsidP="00BB34B2">
      <w:pPr>
        <w:pStyle w:val="New0"/>
        <w:widowControl/>
        <w:shd w:val="clear" w:color="auto" w:fill="FFFFFF"/>
        <w:spacing w:line="440" w:lineRule="exact"/>
        <w:jc w:val="center"/>
        <w:rPr>
          <w:rFonts w:ascii="方正小标宋简体" w:eastAsia="方正小标宋简体" w:hAnsi="Times New Roman"/>
          <w:kern w:val="0"/>
          <w:sz w:val="44"/>
          <w:szCs w:val="20"/>
          <w:lang w:val="zh-CN"/>
        </w:rPr>
      </w:pPr>
      <w:r>
        <w:rPr>
          <w:rFonts w:ascii="方正小标宋简体" w:eastAsia="方正小标宋简体" w:hAnsi="Times New Roman" w:hint="eastAsia"/>
          <w:kern w:val="0"/>
          <w:sz w:val="44"/>
          <w:szCs w:val="20"/>
          <w:lang w:val="zh-CN"/>
        </w:rPr>
        <w:t>风险等级矩阵</w:t>
      </w:r>
    </w:p>
    <w:p w:rsidR="00BB34B2" w:rsidRDefault="00BB34B2" w:rsidP="00BB34B2">
      <w:pPr>
        <w:pStyle w:val="New0"/>
        <w:widowControl/>
        <w:shd w:val="clear" w:color="auto" w:fill="FFFFFF"/>
        <w:spacing w:line="440" w:lineRule="exact"/>
        <w:jc w:val="left"/>
        <w:rPr>
          <w:rFonts w:ascii="Times New Roman" w:hAnsi="Times New Roman"/>
          <w:color w:val="333333"/>
          <w:kern w:val="0"/>
          <w:sz w:val="27"/>
          <w:szCs w:val="27"/>
        </w:rPr>
      </w:pPr>
      <w:r>
        <w:rPr>
          <w:rFonts w:ascii="Times New Roman" w:hAnsi="Times New Roman"/>
          <w:color w:val="333333"/>
          <w:kern w:val="0"/>
          <w:szCs w:val="21"/>
        </w:rPr>
        <w:t xml:space="preserve"> </w:t>
      </w:r>
    </w:p>
    <w:tbl>
      <w:tblPr>
        <w:tblW w:w="8522" w:type="dxa"/>
        <w:jc w:val="center"/>
        <w:tblLayout w:type="fixed"/>
        <w:tblCellMar>
          <w:top w:w="15" w:type="dxa"/>
          <w:left w:w="15" w:type="dxa"/>
          <w:bottom w:w="15" w:type="dxa"/>
          <w:right w:w="15" w:type="dxa"/>
        </w:tblCellMar>
        <w:tblLook w:val="04A0"/>
      </w:tblPr>
      <w:tblGrid>
        <w:gridCol w:w="662"/>
        <w:gridCol w:w="1674"/>
        <w:gridCol w:w="1246"/>
        <w:gridCol w:w="1237"/>
        <w:gridCol w:w="1185"/>
        <w:gridCol w:w="1229"/>
        <w:gridCol w:w="1289"/>
      </w:tblGrid>
      <w:tr w:rsidR="00BB34B2" w:rsidTr="00930BD1">
        <w:trPr>
          <w:trHeight w:val="475"/>
          <w:jc w:val="center"/>
        </w:trPr>
        <w:tc>
          <w:tcPr>
            <w:tcW w:w="233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风险等级</w:t>
            </w:r>
          </w:p>
        </w:tc>
        <w:tc>
          <w:tcPr>
            <w:tcW w:w="6186" w:type="dxa"/>
            <w:gridSpan w:val="5"/>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后果</w:t>
            </w:r>
          </w:p>
        </w:tc>
      </w:tr>
      <w:tr w:rsidR="00BB34B2" w:rsidTr="00930BD1">
        <w:trPr>
          <w:trHeight w:val="759"/>
          <w:jc w:val="center"/>
        </w:trPr>
        <w:tc>
          <w:tcPr>
            <w:tcW w:w="2336"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p>
        </w:tc>
        <w:tc>
          <w:tcPr>
            <w:tcW w:w="12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影响特别重大</w:t>
            </w:r>
          </w:p>
        </w:tc>
        <w:tc>
          <w:tcPr>
            <w:tcW w:w="12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影响重大</w:t>
            </w:r>
          </w:p>
        </w:tc>
        <w:tc>
          <w:tcPr>
            <w:tcW w:w="11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影响较大</w:t>
            </w:r>
          </w:p>
        </w:tc>
        <w:tc>
          <w:tcPr>
            <w:tcW w:w="122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影响一般</w:t>
            </w:r>
          </w:p>
        </w:tc>
        <w:tc>
          <w:tcPr>
            <w:tcW w:w="12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影响很小</w:t>
            </w:r>
          </w:p>
        </w:tc>
      </w:tr>
      <w:tr w:rsidR="00BB34B2" w:rsidTr="00930BD1">
        <w:trPr>
          <w:trHeight w:val="850"/>
          <w:jc w:val="center"/>
        </w:trPr>
        <w:tc>
          <w:tcPr>
            <w:tcW w:w="662"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可能性</w:t>
            </w:r>
          </w:p>
        </w:tc>
        <w:tc>
          <w:tcPr>
            <w:tcW w:w="16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极有可能发生</w:t>
            </w:r>
          </w:p>
        </w:tc>
        <w:tc>
          <w:tcPr>
            <w:tcW w:w="1246" w:type="dxa"/>
            <w:tcBorders>
              <w:top w:val="nil"/>
              <w:left w:val="nil"/>
              <w:bottom w:val="single" w:sz="8" w:space="0" w:color="000000"/>
              <w:right w:val="single" w:sz="8" w:space="0" w:color="000000"/>
            </w:tcBorders>
            <w:shd w:val="clear" w:color="auto" w:fill="FF0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25</w:t>
            </w:r>
          </w:p>
        </w:tc>
        <w:tc>
          <w:tcPr>
            <w:tcW w:w="1237" w:type="dxa"/>
            <w:tcBorders>
              <w:top w:val="nil"/>
              <w:left w:val="nil"/>
              <w:bottom w:val="single" w:sz="8" w:space="0" w:color="000000"/>
              <w:right w:val="single" w:sz="8" w:space="0" w:color="000000"/>
            </w:tcBorders>
            <w:shd w:val="clear" w:color="auto" w:fill="FF0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20</w:t>
            </w:r>
          </w:p>
        </w:tc>
        <w:tc>
          <w:tcPr>
            <w:tcW w:w="1185"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15</w:t>
            </w:r>
          </w:p>
        </w:tc>
        <w:tc>
          <w:tcPr>
            <w:tcW w:w="1229"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10</w:t>
            </w:r>
          </w:p>
        </w:tc>
        <w:tc>
          <w:tcPr>
            <w:tcW w:w="1289" w:type="dxa"/>
            <w:tcBorders>
              <w:top w:val="single" w:sz="8" w:space="0" w:color="000000"/>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5</w:t>
            </w:r>
          </w:p>
        </w:tc>
      </w:tr>
      <w:tr w:rsidR="00BB34B2" w:rsidTr="00930BD1">
        <w:trPr>
          <w:trHeight w:val="759"/>
          <w:jc w:val="center"/>
        </w:trPr>
        <w:tc>
          <w:tcPr>
            <w:tcW w:w="662" w:type="dxa"/>
            <w:vMerge/>
            <w:tcBorders>
              <w:top w:val="nil"/>
              <w:left w:val="single" w:sz="8" w:space="0" w:color="000000"/>
              <w:bottom w:val="single" w:sz="8" w:space="0" w:color="000000"/>
              <w:right w:val="single" w:sz="8" w:space="0" w:color="000000"/>
            </w:tcBorders>
            <w:shd w:val="clear" w:color="auto" w:fill="auto"/>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p>
        </w:tc>
        <w:tc>
          <w:tcPr>
            <w:tcW w:w="16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很可能发生</w:t>
            </w:r>
          </w:p>
        </w:tc>
        <w:tc>
          <w:tcPr>
            <w:tcW w:w="1246" w:type="dxa"/>
            <w:tcBorders>
              <w:top w:val="nil"/>
              <w:left w:val="nil"/>
              <w:bottom w:val="single" w:sz="8" w:space="0" w:color="000000"/>
              <w:right w:val="single" w:sz="8" w:space="0" w:color="000000"/>
            </w:tcBorders>
            <w:shd w:val="clear" w:color="auto" w:fill="FF0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20</w:t>
            </w:r>
          </w:p>
        </w:tc>
        <w:tc>
          <w:tcPr>
            <w:tcW w:w="1237"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16</w:t>
            </w:r>
          </w:p>
        </w:tc>
        <w:tc>
          <w:tcPr>
            <w:tcW w:w="1185"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12</w:t>
            </w:r>
          </w:p>
        </w:tc>
        <w:tc>
          <w:tcPr>
            <w:tcW w:w="1229"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8</w:t>
            </w:r>
          </w:p>
        </w:tc>
        <w:tc>
          <w:tcPr>
            <w:tcW w:w="1289"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4</w:t>
            </w:r>
          </w:p>
        </w:tc>
      </w:tr>
      <w:tr w:rsidR="00BB34B2" w:rsidTr="00930BD1">
        <w:trPr>
          <w:trHeight w:val="784"/>
          <w:jc w:val="center"/>
        </w:trPr>
        <w:tc>
          <w:tcPr>
            <w:tcW w:w="662" w:type="dxa"/>
            <w:vMerge/>
            <w:tcBorders>
              <w:top w:val="nil"/>
              <w:left w:val="single" w:sz="8" w:space="0" w:color="000000"/>
              <w:bottom w:val="single" w:sz="8" w:space="0" w:color="000000"/>
              <w:right w:val="single" w:sz="8" w:space="0" w:color="000000"/>
            </w:tcBorders>
            <w:shd w:val="clear" w:color="auto" w:fill="auto"/>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p>
        </w:tc>
        <w:tc>
          <w:tcPr>
            <w:tcW w:w="16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可能发生</w:t>
            </w:r>
          </w:p>
        </w:tc>
        <w:tc>
          <w:tcPr>
            <w:tcW w:w="1246"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15</w:t>
            </w:r>
          </w:p>
        </w:tc>
        <w:tc>
          <w:tcPr>
            <w:tcW w:w="1237"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12</w:t>
            </w:r>
          </w:p>
        </w:tc>
        <w:tc>
          <w:tcPr>
            <w:tcW w:w="1185"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9</w:t>
            </w:r>
          </w:p>
        </w:tc>
        <w:tc>
          <w:tcPr>
            <w:tcW w:w="1229"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6</w:t>
            </w:r>
          </w:p>
        </w:tc>
        <w:tc>
          <w:tcPr>
            <w:tcW w:w="1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3</w:t>
            </w:r>
          </w:p>
        </w:tc>
      </w:tr>
      <w:tr w:rsidR="00BB34B2" w:rsidTr="00930BD1">
        <w:trPr>
          <w:trHeight w:val="820"/>
          <w:jc w:val="center"/>
        </w:trPr>
        <w:tc>
          <w:tcPr>
            <w:tcW w:w="662" w:type="dxa"/>
            <w:vMerge/>
            <w:tcBorders>
              <w:top w:val="nil"/>
              <w:left w:val="single" w:sz="8" w:space="0" w:color="000000"/>
              <w:bottom w:val="single" w:sz="8" w:space="0" w:color="000000"/>
              <w:right w:val="single" w:sz="8" w:space="0" w:color="000000"/>
            </w:tcBorders>
            <w:shd w:val="clear" w:color="auto" w:fill="auto"/>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p>
        </w:tc>
        <w:tc>
          <w:tcPr>
            <w:tcW w:w="16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较不可能发生</w:t>
            </w:r>
          </w:p>
        </w:tc>
        <w:tc>
          <w:tcPr>
            <w:tcW w:w="1246"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10</w:t>
            </w:r>
          </w:p>
        </w:tc>
        <w:tc>
          <w:tcPr>
            <w:tcW w:w="1237" w:type="dxa"/>
            <w:tcBorders>
              <w:top w:val="nil"/>
              <w:left w:val="nil"/>
              <w:bottom w:val="single" w:sz="8" w:space="0" w:color="000000"/>
              <w:right w:val="single" w:sz="8" w:space="0" w:color="000000"/>
            </w:tcBorders>
            <w:shd w:val="clear" w:color="auto" w:fill="FFFF00"/>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8</w:t>
            </w:r>
          </w:p>
        </w:tc>
        <w:tc>
          <w:tcPr>
            <w:tcW w:w="1185"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6</w:t>
            </w:r>
          </w:p>
        </w:tc>
        <w:tc>
          <w:tcPr>
            <w:tcW w:w="1229"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4</w:t>
            </w:r>
          </w:p>
        </w:tc>
        <w:tc>
          <w:tcPr>
            <w:tcW w:w="1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2</w:t>
            </w:r>
          </w:p>
        </w:tc>
      </w:tr>
      <w:tr w:rsidR="00BB34B2" w:rsidTr="00930BD1">
        <w:trPr>
          <w:trHeight w:val="828"/>
          <w:jc w:val="center"/>
        </w:trPr>
        <w:tc>
          <w:tcPr>
            <w:tcW w:w="662" w:type="dxa"/>
            <w:vMerge/>
            <w:tcBorders>
              <w:top w:val="nil"/>
              <w:left w:val="single" w:sz="8" w:space="0" w:color="000000"/>
              <w:bottom w:val="single" w:sz="8" w:space="0" w:color="000000"/>
              <w:right w:val="single" w:sz="8" w:space="0" w:color="000000"/>
            </w:tcBorders>
            <w:shd w:val="clear" w:color="auto" w:fill="auto"/>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p>
        </w:tc>
        <w:tc>
          <w:tcPr>
            <w:tcW w:w="16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eastAsia="仿宋"/>
                <w:b/>
                <w:bCs/>
                <w:color w:val="333333"/>
                <w:kern w:val="0"/>
                <w:sz w:val="24"/>
              </w:rPr>
              <w:t>基本不可能发生</w:t>
            </w:r>
          </w:p>
        </w:tc>
        <w:tc>
          <w:tcPr>
            <w:tcW w:w="1246"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5</w:t>
            </w:r>
          </w:p>
        </w:tc>
        <w:tc>
          <w:tcPr>
            <w:tcW w:w="1237" w:type="dxa"/>
            <w:tcBorders>
              <w:top w:val="nil"/>
              <w:left w:val="nil"/>
              <w:bottom w:val="single" w:sz="8" w:space="0" w:color="000000"/>
              <w:right w:val="single" w:sz="8" w:space="0" w:color="000000"/>
            </w:tcBorders>
            <w:shd w:val="clear" w:color="auto" w:fill="548DD4"/>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4</w:t>
            </w:r>
          </w:p>
        </w:tc>
        <w:tc>
          <w:tcPr>
            <w:tcW w:w="11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3</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2</w:t>
            </w:r>
          </w:p>
        </w:tc>
        <w:tc>
          <w:tcPr>
            <w:tcW w:w="12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center"/>
              <w:rPr>
                <w:rFonts w:ascii="Times New Roman" w:hAnsi="Times New Roman"/>
                <w:color w:val="333333"/>
                <w:kern w:val="0"/>
                <w:sz w:val="27"/>
                <w:szCs w:val="27"/>
              </w:rPr>
            </w:pPr>
            <w:r>
              <w:rPr>
                <w:rFonts w:ascii="Times New Roman" w:hAnsi="Times New Roman"/>
                <w:color w:val="333333"/>
                <w:kern w:val="0"/>
                <w:sz w:val="24"/>
              </w:rPr>
              <w:t>1</w:t>
            </w:r>
          </w:p>
        </w:tc>
      </w:tr>
      <w:tr w:rsidR="00BB34B2" w:rsidTr="00930BD1">
        <w:trPr>
          <w:trHeight w:val="539"/>
          <w:jc w:val="center"/>
        </w:trPr>
        <w:tc>
          <w:tcPr>
            <w:tcW w:w="8522" w:type="dxa"/>
            <w:gridSpan w:val="7"/>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B34B2" w:rsidRDefault="00BB34B2" w:rsidP="00930BD1">
            <w:pPr>
              <w:pStyle w:val="New0"/>
              <w:widowControl/>
              <w:spacing w:line="440" w:lineRule="exact"/>
              <w:jc w:val="left"/>
              <w:rPr>
                <w:rFonts w:ascii="Times New Roman" w:hAnsi="Times New Roman"/>
                <w:color w:val="333333"/>
                <w:kern w:val="0"/>
                <w:sz w:val="27"/>
                <w:szCs w:val="27"/>
              </w:rPr>
            </w:pPr>
            <w:r>
              <w:rPr>
                <w:rFonts w:ascii="Times New Roman" w:eastAsia="仿宋"/>
                <w:color w:val="333333"/>
                <w:kern w:val="0"/>
                <w:sz w:val="24"/>
              </w:rPr>
              <w:t>图例：</w:t>
            </w:r>
            <w:r>
              <w:rPr>
                <w:rFonts w:ascii="Times New Roman" w:hAnsi="Times New Roman"/>
                <w:noProof/>
                <w:kern w:val="0"/>
                <w:szCs w:val="21"/>
              </w:rPr>
              <w:drawing>
                <wp:inline distT="0" distB="0" distL="114300" distR="114300">
                  <wp:extent cx="180975" cy="1524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cstate="print"/>
                          <a:stretch>
                            <a:fillRect/>
                          </a:stretch>
                        </pic:blipFill>
                        <pic:spPr>
                          <a:xfrm>
                            <a:off x="0" y="0"/>
                            <a:ext cx="180975" cy="152400"/>
                          </a:xfrm>
                          <a:prstGeom prst="rect">
                            <a:avLst/>
                          </a:prstGeom>
                          <a:noFill/>
                          <a:ln>
                            <a:noFill/>
                          </a:ln>
                        </pic:spPr>
                      </pic:pic>
                    </a:graphicData>
                  </a:graphic>
                </wp:inline>
              </w:drawing>
            </w:r>
            <w:r>
              <w:rPr>
                <w:rFonts w:ascii="Times New Roman"/>
                <w:kern w:val="0"/>
                <w:szCs w:val="21"/>
              </w:rPr>
              <w:t>极高风险（红）</w:t>
            </w:r>
            <w:r>
              <w:rPr>
                <w:rFonts w:ascii="Times New Roman" w:hAnsi="Times New Roman"/>
                <w:color w:val="333333"/>
                <w:kern w:val="0"/>
                <w:sz w:val="24"/>
              </w:rPr>
              <w:t> </w:t>
            </w:r>
            <w:r>
              <w:rPr>
                <w:rFonts w:ascii="Times New Roman" w:hAnsi="Times New Roman"/>
                <w:noProof/>
                <w:kern w:val="0"/>
                <w:szCs w:val="21"/>
              </w:rPr>
              <w:drawing>
                <wp:inline distT="0" distB="0" distL="114300" distR="114300">
                  <wp:extent cx="180975" cy="15240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r:link="rId9" cstate="print"/>
                          <a:stretch>
                            <a:fillRect/>
                          </a:stretch>
                        </pic:blipFill>
                        <pic:spPr>
                          <a:xfrm>
                            <a:off x="0" y="0"/>
                            <a:ext cx="180975" cy="152400"/>
                          </a:xfrm>
                          <a:prstGeom prst="rect">
                            <a:avLst/>
                          </a:prstGeom>
                          <a:noFill/>
                          <a:ln>
                            <a:noFill/>
                          </a:ln>
                        </pic:spPr>
                      </pic:pic>
                    </a:graphicData>
                  </a:graphic>
                </wp:inline>
              </w:drawing>
            </w:r>
            <w:r>
              <w:rPr>
                <w:rFonts w:ascii="Times New Roman"/>
                <w:kern w:val="0"/>
                <w:szCs w:val="21"/>
              </w:rPr>
              <w:t>高风险（橙）</w:t>
            </w:r>
            <w:r>
              <w:rPr>
                <w:rFonts w:ascii="Times New Roman" w:hAnsi="Times New Roman"/>
                <w:color w:val="333333"/>
                <w:kern w:val="0"/>
                <w:sz w:val="24"/>
              </w:rPr>
              <w:t xml:space="preserve">  </w:t>
            </w:r>
            <w:r>
              <w:rPr>
                <w:rFonts w:ascii="Times New Roman" w:hAnsi="Times New Roman"/>
                <w:noProof/>
                <w:kern w:val="0"/>
                <w:szCs w:val="21"/>
              </w:rPr>
              <w:drawing>
                <wp:inline distT="0" distB="0" distL="114300" distR="114300">
                  <wp:extent cx="180975" cy="15240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r:link="rId9" cstate="print"/>
                          <a:stretch>
                            <a:fillRect/>
                          </a:stretch>
                        </pic:blipFill>
                        <pic:spPr>
                          <a:xfrm>
                            <a:off x="0" y="0"/>
                            <a:ext cx="180975" cy="152400"/>
                          </a:xfrm>
                          <a:prstGeom prst="rect">
                            <a:avLst/>
                          </a:prstGeom>
                          <a:noFill/>
                          <a:ln>
                            <a:noFill/>
                          </a:ln>
                        </pic:spPr>
                      </pic:pic>
                    </a:graphicData>
                  </a:graphic>
                </wp:inline>
              </w:drawing>
            </w:r>
            <w:r>
              <w:rPr>
                <w:rFonts w:ascii="Times New Roman"/>
                <w:kern w:val="0"/>
                <w:szCs w:val="21"/>
              </w:rPr>
              <w:t>中风险（黄）</w:t>
            </w:r>
            <w:r>
              <w:rPr>
                <w:rFonts w:ascii="Times New Roman" w:hAnsi="Times New Roman"/>
                <w:color w:val="333333"/>
                <w:kern w:val="0"/>
                <w:sz w:val="24"/>
              </w:rPr>
              <w:t> </w:t>
            </w:r>
            <w:r>
              <w:rPr>
                <w:rFonts w:ascii="Times New Roman" w:hAnsi="Times New Roman"/>
                <w:noProof/>
                <w:kern w:val="0"/>
                <w:szCs w:val="21"/>
              </w:rPr>
              <w:drawing>
                <wp:inline distT="0" distB="0" distL="114300" distR="114300">
                  <wp:extent cx="180975" cy="15240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r:link="rId9" cstate="print"/>
                          <a:stretch>
                            <a:fillRect/>
                          </a:stretch>
                        </pic:blipFill>
                        <pic:spPr>
                          <a:xfrm>
                            <a:off x="0" y="0"/>
                            <a:ext cx="180975" cy="152400"/>
                          </a:xfrm>
                          <a:prstGeom prst="rect">
                            <a:avLst/>
                          </a:prstGeom>
                          <a:noFill/>
                          <a:ln>
                            <a:noFill/>
                          </a:ln>
                        </pic:spPr>
                      </pic:pic>
                    </a:graphicData>
                  </a:graphic>
                </wp:inline>
              </w:drawing>
            </w:r>
            <w:r>
              <w:rPr>
                <w:rFonts w:ascii="Times New Roman"/>
                <w:kern w:val="0"/>
                <w:szCs w:val="21"/>
              </w:rPr>
              <w:t>低风险（蓝）</w:t>
            </w:r>
            <w:r>
              <w:rPr>
                <w:rFonts w:ascii="Times New Roman" w:hAnsi="Times New Roman"/>
                <w:color w:val="333333"/>
                <w:kern w:val="0"/>
                <w:sz w:val="24"/>
              </w:rPr>
              <w:t xml:space="preserve">      </w:t>
            </w:r>
          </w:p>
        </w:tc>
      </w:tr>
      <w:bookmarkEnd w:id="1"/>
    </w:tbl>
    <w:p w:rsidR="00BB34B2" w:rsidRDefault="00BB34B2" w:rsidP="00BB34B2">
      <w:pPr>
        <w:pStyle w:val="New0"/>
        <w:widowControl/>
        <w:shd w:val="clear" w:color="auto" w:fill="FFFFFF"/>
        <w:spacing w:line="440" w:lineRule="exact"/>
        <w:ind w:right="23"/>
        <w:jc w:val="left"/>
      </w:pPr>
    </w:p>
    <w:p w:rsidR="00BB34B2" w:rsidRDefault="00BB34B2" w:rsidP="00BB34B2">
      <w:pPr>
        <w:spacing w:after="0" w:line="440" w:lineRule="exact"/>
      </w:pPr>
    </w:p>
    <w:p w:rsidR="00BB34B2" w:rsidRDefault="00BB34B2" w:rsidP="00BB34B2">
      <w:pPr>
        <w:spacing w:line="220" w:lineRule="atLeast"/>
      </w:pPr>
    </w:p>
    <w:p w:rsidR="004358AB" w:rsidRDefault="004358AB" w:rsidP="00D31D50">
      <w:pPr>
        <w:spacing w:line="220" w:lineRule="atLeast"/>
      </w:pPr>
    </w:p>
    <w:sectPr w:rsidR="004358AB" w:rsidSect="00F3600D">
      <w:headerReference w:type="default" r:id="rId10"/>
      <w:footerReference w:type="even" r:id="rId11"/>
      <w:footerReference w:type="defaul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C7E" w:rsidRDefault="00502C7E" w:rsidP="00BB34B2">
      <w:pPr>
        <w:spacing w:after="0"/>
      </w:pPr>
      <w:r>
        <w:separator/>
      </w:r>
    </w:p>
  </w:endnote>
  <w:endnote w:type="continuationSeparator" w:id="0">
    <w:p w:rsidR="00502C7E" w:rsidRDefault="00502C7E" w:rsidP="00BB34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0D" w:rsidRDefault="00BA1C0F">
    <w:pPr>
      <w:pStyle w:val="NewNew0"/>
      <w:framePr w:wrap="around" w:vAnchor="text" w:hAnchor="margin" w:xAlign="center" w:y="1"/>
      <w:rPr>
        <w:rStyle w:val="New"/>
      </w:rPr>
    </w:pPr>
    <w:r>
      <w:fldChar w:fldCharType="begin"/>
    </w:r>
    <w:r w:rsidR="00026E48">
      <w:rPr>
        <w:rStyle w:val="New"/>
      </w:rPr>
      <w:instrText xml:space="preserve">PAGE  </w:instrText>
    </w:r>
    <w:r>
      <w:fldChar w:fldCharType="end"/>
    </w:r>
  </w:p>
  <w:p w:rsidR="00F3600D" w:rsidRDefault="00725177">
    <w:pPr>
      <w:pStyle w:val="NewNew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0D" w:rsidRDefault="00026E48">
    <w:pPr>
      <w:pStyle w:val="NewNew0"/>
      <w:wordWrap w:val="0"/>
      <w:jc w:val="right"/>
      <w:rPr>
        <w:rFonts w:ascii="宋体" w:hAnsi="宋体"/>
        <w:sz w:val="28"/>
        <w:szCs w:val="28"/>
      </w:rPr>
    </w:pPr>
    <w:r>
      <w:rPr>
        <w:rFonts w:hint="eastAsia"/>
      </w:rPr>
      <w:t xml:space="preserve">  </w:t>
    </w:r>
    <w:r>
      <w:tab/>
    </w:r>
    <w:r>
      <w:rPr>
        <w:rFonts w:ascii="宋体" w:hAnsi="宋体"/>
        <w:sz w:val="28"/>
        <w:szCs w:val="28"/>
      </w:rPr>
      <w:t xml:space="preserve">- </w:t>
    </w:r>
    <w:r w:rsidR="00BA1C0F">
      <w:rPr>
        <w:rFonts w:ascii="宋体" w:hAnsi="宋体"/>
        <w:sz w:val="28"/>
        <w:szCs w:val="28"/>
      </w:rPr>
      <w:fldChar w:fldCharType="begin"/>
    </w:r>
    <w:r>
      <w:rPr>
        <w:rFonts w:ascii="宋体" w:hAnsi="宋体"/>
        <w:sz w:val="28"/>
        <w:szCs w:val="28"/>
      </w:rPr>
      <w:instrText xml:space="preserve"> PAGE </w:instrText>
    </w:r>
    <w:r w:rsidR="00BA1C0F">
      <w:rPr>
        <w:rFonts w:ascii="宋体" w:hAnsi="宋体"/>
        <w:sz w:val="28"/>
        <w:szCs w:val="28"/>
      </w:rPr>
      <w:fldChar w:fldCharType="separate"/>
    </w:r>
    <w:r w:rsidR="00725177">
      <w:rPr>
        <w:rFonts w:ascii="宋体" w:hAnsi="宋体"/>
        <w:noProof/>
        <w:sz w:val="28"/>
        <w:szCs w:val="28"/>
      </w:rPr>
      <w:t>4</w:t>
    </w:r>
    <w:r w:rsidR="00BA1C0F">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0D" w:rsidRDefault="00026E48">
    <w:pPr>
      <w:pStyle w:val="NewNew0"/>
      <w:wordWrap w:val="0"/>
      <w:jc w:val="right"/>
      <w:rPr>
        <w:rFonts w:ascii="宋体" w:hAnsi="宋体"/>
        <w:sz w:val="28"/>
        <w:szCs w:val="28"/>
      </w:rPr>
    </w:pPr>
    <w:r>
      <w:rPr>
        <w:rFonts w:ascii="宋体" w:hAnsi="宋体"/>
        <w:kern w:val="0"/>
        <w:sz w:val="28"/>
        <w:szCs w:val="28"/>
      </w:rPr>
      <w:t xml:space="preserve">- </w:t>
    </w:r>
    <w:r w:rsidR="00BA1C0F">
      <w:rPr>
        <w:rFonts w:ascii="宋体" w:hAnsi="宋体"/>
        <w:kern w:val="0"/>
        <w:sz w:val="28"/>
        <w:szCs w:val="28"/>
      </w:rPr>
      <w:fldChar w:fldCharType="begin"/>
    </w:r>
    <w:r>
      <w:rPr>
        <w:rFonts w:ascii="宋体" w:hAnsi="宋体"/>
        <w:kern w:val="0"/>
        <w:sz w:val="28"/>
        <w:szCs w:val="28"/>
      </w:rPr>
      <w:instrText xml:space="preserve"> PAGE </w:instrText>
    </w:r>
    <w:r w:rsidR="00BA1C0F">
      <w:rPr>
        <w:rFonts w:ascii="宋体" w:hAnsi="宋体"/>
        <w:kern w:val="0"/>
        <w:sz w:val="28"/>
        <w:szCs w:val="28"/>
      </w:rPr>
      <w:fldChar w:fldCharType="separate"/>
    </w:r>
    <w:r>
      <w:rPr>
        <w:rFonts w:ascii="宋体" w:hAnsi="宋体"/>
        <w:kern w:val="0"/>
        <w:sz w:val="28"/>
        <w:szCs w:val="28"/>
      </w:rPr>
      <w:t>1</w:t>
    </w:r>
    <w:r w:rsidR="00BA1C0F">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C7E" w:rsidRDefault="00502C7E" w:rsidP="00BB34B2">
      <w:pPr>
        <w:spacing w:after="0"/>
      </w:pPr>
      <w:r>
        <w:separator/>
      </w:r>
    </w:p>
  </w:footnote>
  <w:footnote w:type="continuationSeparator" w:id="0">
    <w:p w:rsidR="00502C7E" w:rsidRDefault="00502C7E" w:rsidP="00BB34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0D" w:rsidRDefault="00725177">
    <w:pPr>
      <w:pStyle w:val="NewNew"/>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
  <w:rsids>
    <w:rsidRoot w:val="00D31D50"/>
    <w:rsid w:val="00026E48"/>
    <w:rsid w:val="00323B43"/>
    <w:rsid w:val="003B4471"/>
    <w:rsid w:val="003D37D8"/>
    <w:rsid w:val="00426133"/>
    <w:rsid w:val="004358AB"/>
    <w:rsid w:val="004A4E7D"/>
    <w:rsid w:val="00502C7E"/>
    <w:rsid w:val="005A38FB"/>
    <w:rsid w:val="007123B0"/>
    <w:rsid w:val="00725177"/>
    <w:rsid w:val="008B7726"/>
    <w:rsid w:val="008E2F92"/>
    <w:rsid w:val="00BA1C0F"/>
    <w:rsid w:val="00BB34B2"/>
    <w:rsid w:val="00D31D50"/>
    <w:rsid w:val="00EC7D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34B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B34B2"/>
    <w:rPr>
      <w:rFonts w:ascii="Tahoma" w:hAnsi="Tahoma"/>
      <w:sz w:val="18"/>
      <w:szCs w:val="18"/>
    </w:rPr>
  </w:style>
  <w:style w:type="paragraph" w:styleId="a4">
    <w:name w:val="footer"/>
    <w:basedOn w:val="a"/>
    <w:link w:val="Char0"/>
    <w:uiPriority w:val="99"/>
    <w:semiHidden/>
    <w:unhideWhenUsed/>
    <w:rsid w:val="00BB34B2"/>
    <w:pPr>
      <w:tabs>
        <w:tab w:val="center" w:pos="4153"/>
        <w:tab w:val="right" w:pos="8306"/>
      </w:tabs>
    </w:pPr>
    <w:rPr>
      <w:sz w:val="18"/>
      <w:szCs w:val="18"/>
    </w:rPr>
  </w:style>
  <w:style w:type="character" w:customStyle="1" w:styleId="Char0">
    <w:name w:val="页脚 Char"/>
    <w:basedOn w:val="a0"/>
    <w:link w:val="a4"/>
    <w:uiPriority w:val="99"/>
    <w:semiHidden/>
    <w:rsid w:val="00BB34B2"/>
    <w:rPr>
      <w:rFonts w:ascii="Tahoma" w:hAnsi="Tahoma"/>
      <w:sz w:val="18"/>
      <w:szCs w:val="18"/>
    </w:rPr>
  </w:style>
  <w:style w:type="character" w:customStyle="1" w:styleId="New">
    <w:name w:val="页码 New"/>
    <w:basedOn w:val="a0"/>
    <w:qFormat/>
    <w:rsid w:val="00BB34B2"/>
  </w:style>
  <w:style w:type="paragraph" w:customStyle="1" w:styleId="NewNewNewNewNewNew">
    <w:name w:val="正文 New New New New New New"/>
    <w:qFormat/>
    <w:rsid w:val="00BB34B2"/>
    <w:pPr>
      <w:widowControl w:val="0"/>
      <w:spacing w:after="0" w:line="240" w:lineRule="auto"/>
      <w:jc w:val="both"/>
    </w:pPr>
    <w:rPr>
      <w:rFonts w:ascii="Calibri" w:eastAsia="宋体" w:hAnsi="Calibri" w:cs="Times New Roman" w:hint="eastAsia"/>
      <w:kern w:val="2"/>
      <w:sz w:val="21"/>
      <w:szCs w:val="20"/>
    </w:rPr>
  </w:style>
  <w:style w:type="paragraph" w:customStyle="1" w:styleId="NewNew">
    <w:name w:val="页眉 New New"/>
    <w:basedOn w:val="New0"/>
    <w:qFormat/>
    <w:rsid w:val="00BB34B2"/>
    <w:pPr>
      <w:pBdr>
        <w:bottom w:val="single" w:sz="6" w:space="1" w:color="auto"/>
      </w:pBdr>
      <w:tabs>
        <w:tab w:val="center" w:pos="4153"/>
        <w:tab w:val="right" w:pos="8306"/>
      </w:tabs>
      <w:snapToGrid w:val="0"/>
      <w:jc w:val="center"/>
    </w:pPr>
    <w:rPr>
      <w:sz w:val="18"/>
      <w:szCs w:val="18"/>
    </w:rPr>
  </w:style>
  <w:style w:type="paragraph" w:customStyle="1" w:styleId="New0">
    <w:name w:val="正文 New"/>
    <w:qFormat/>
    <w:rsid w:val="00BB34B2"/>
    <w:pPr>
      <w:widowControl w:val="0"/>
      <w:spacing w:after="0" w:line="240" w:lineRule="auto"/>
      <w:jc w:val="both"/>
    </w:pPr>
    <w:rPr>
      <w:rFonts w:ascii="Calibri" w:eastAsia="宋体" w:hAnsi="Calibri" w:cs="Times New Roman"/>
      <w:kern w:val="2"/>
      <w:sz w:val="21"/>
      <w:szCs w:val="24"/>
    </w:rPr>
  </w:style>
  <w:style w:type="paragraph" w:customStyle="1" w:styleId="NewNew0">
    <w:name w:val="页脚 New New"/>
    <w:basedOn w:val="New0"/>
    <w:qFormat/>
    <w:rsid w:val="00BB34B2"/>
    <w:pPr>
      <w:tabs>
        <w:tab w:val="center" w:pos="4153"/>
        <w:tab w:val="right" w:pos="8306"/>
      </w:tabs>
      <w:snapToGrid w:val="0"/>
      <w:jc w:val="left"/>
    </w:pPr>
    <w:rPr>
      <w:sz w:val="18"/>
      <w:szCs w:val="18"/>
    </w:rPr>
  </w:style>
  <w:style w:type="paragraph" w:customStyle="1" w:styleId="NormalNew">
    <w:name w:val="Normal New"/>
    <w:qFormat/>
    <w:rsid w:val="00BB34B2"/>
    <w:pPr>
      <w:widowControl w:val="0"/>
      <w:spacing w:after="0" w:line="240" w:lineRule="auto"/>
      <w:jc w:val="both"/>
    </w:pPr>
    <w:rPr>
      <w:rFonts w:ascii="Times New Roman" w:eastAsia="宋体" w:hAnsi="Times New Roman" w:cs="Times New Roman" w:hint="eastAsia"/>
      <w:kern w:val="2"/>
      <w:sz w:val="21"/>
      <w:szCs w:val="20"/>
    </w:rPr>
  </w:style>
  <w:style w:type="paragraph" w:styleId="a5">
    <w:name w:val="Balloon Text"/>
    <w:basedOn w:val="a"/>
    <w:link w:val="Char1"/>
    <w:uiPriority w:val="99"/>
    <w:semiHidden/>
    <w:unhideWhenUsed/>
    <w:rsid w:val="00BB34B2"/>
    <w:pPr>
      <w:spacing w:after="0"/>
    </w:pPr>
    <w:rPr>
      <w:sz w:val="18"/>
      <w:szCs w:val="18"/>
    </w:rPr>
  </w:style>
  <w:style w:type="character" w:customStyle="1" w:styleId="Char1">
    <w:name w:val="批注框文本 Char"/>
    <w:basedOn w:val="a0"/>
    <w:link w:val="a5"/>
    <w:uiPriority w:val="99"/>
    <w:semiHidden/>
    <w:rsid w:val="00BB34B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baike.baidu.com/item/%E7%BB%84%E7%BB%87/1020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3%95%E4%BA%BA/6084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AppData/Local/Temp/ksohtml/wps_clip_image-15701.pn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2020-03-17T07:05:00Z</dcterms:modified>
</cp:coreProperties>
</file>