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t>体检集合处路线指引图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drawing>
          <wp:inline distT="0" distB="0" distL="114300" distR="114300">
            <wp:extent cx="5253990" cy="3226435"/>
            <wp:effectExtent l="0" t="0" r="3810" b="12065"/>
            <wp:docPr id="2" name="图片 2" descr="dfa3536ab841e8f6aab019f06706ec69_origi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a3536ab841e8f6aab019f06706ec69_origin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drawing>
          <wp:inline distT="0" distB="0" distL="114300" distR="114300">
            <wp:extent cx="5258435" cy="4314825"/>
            <wp:effectExtent l="0" t="0" r="18415" b="9525"/>
            <wp:docPr id="3" name="图片 3" descr="84b6f5ba57fe278c28f9943708285ef7_ori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4b6f5ba57fe278c28f9943708285ef7_origi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6" name="图片 6" descr="d11a3a8d101cd829d906dd073c4b8700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11a3a8d101cd829d906dd073c4b8700_compres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方正仿宋简体" w:eastAsia="仿宋_GB2312" w:cs="方正仿宋简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方正仿宋简体" w:eastAsia="仿宋_GB2312" w:cs="方正仿宋简体"/>
          <w:color w:val="auto"/>
          <w:kern w:val="0"/>
          <w:sz w:val="32"/>
          <w:szCs w:val="32"/>
          <w:highlight w:val="none"/>
          <w:lang w:val="en-US" w:eastAsia="zh-CN"/>
        </w:rPr>
        <w:t>集合处：</w:t>
      </w:r>
      <w:r>
        <w:rPr>
          <w:rFonts w:hint="eastAsia" w:ascii="仿宋_GB2312" w:hAnsi="方正仿宋简体" w:eastAsia="仿宋_GB2312" w:cs="方正仿宋简体"/>
          <w:color w:val="auto"/>
          <w:kern w:val="0"/>
          <w:sz w:val="32"/>
          <w:szCs w:val="32"/>
          <w:highlight w:val="none"/>
          <w:lang w:eastAsia="zh-CN"/>
        </w:rPr>
        <w:t>乳源瑶族自治县世界过山瑶风情园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方正仿宋简体" w:eastAsia="仿宋_GB2312" w:cs="方正仿宋简体"/>
          <w:color w:val="auto"/>
          <w:kern w:val="0"/>
          <w:sz w:val="32"/>
          <w:szCs w:val="32"/>
          <w:highlight w:val="none"/>
          <w:lang w:eastAsia="zh-CN"/>
        </w:rPr>
        <w:t>民族文化传承中心一楼大厅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方正仿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27FA54B3"/>
    <w:rsid w:val="37F666B9"/>
    <w:rsid w:val="3D3C3C85"/>
    <w:rsid w:val="4A1947CF"/>
    <w:rsid w:val="FDE4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lenovo</cp:lastModifiedBy>
  <dcterms:modified xsi:type="dcterms:W3CDTF">2026-09-28T15:18:27Z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</Properties>
</file>