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32"/>
          <w:szCs w:val="32"/>
          <w:vertAlign w:val="baseline"/>
          <w:lang w:val="en-US" w:eastAsia="zh-CN"/>
        </w:rPr>
      </w:pPr>
      <w:r>
        <w:rPr>
          <w:rFonts w:hint="eastAsia" w:ascii="方正小标宋简体" w:hAnsi="方正小标宋简体" w:eastAsia="方正小标宋简体" w:cs="方正小标宋简体"/>
          <w:b w:val="0"/>
          <w:bCs w:val="0"/>
          <w:sz w:val="32"/>
          <w:szCs w:val="32"/>
          <w:vertAlign w:val="baseline"/>
          <w:lang w:val="en-US" w:eastAsia="zh-CN"/>
        </w:rPr>
        <w:t>乳源瑶族自治县委党校高低压配电项目政府采购代理机构</w:t>
      </w:r>
    </w:p>
    <w:p>
      <w:pPr>
        <w:jc w:val="center"/>
        <w:rPr>
          <w:rFonts w:hint="default" w:ascii="仿宋" w:hAnsi="仿宋" w:eastAsia="仿宋" w:cs="仿宋"/>
          <w:b w:val="0"/>
          <w:bCs w:val="0"/>
          <w:kern w:val="2"/>
          <w:sz w:val="32"/>
          <w:szCs w:val="32"/>
          <w:lang w:val="en-US" w:eastAsia="zh-CN" w:bidi="ar-SA"/>
        </w:rPr>
      </w:pPr>
      <w:r>
        <w:rPr>
          <w:rFonts w:hint="eastAsia" w:ascii="方正小标宋简体" w:hAnsi="方正小标宋简体" w:eastAsia="方正小标宋简体" w:cs="方正小标宋简体"/>
          <w:b w:val="0"/>
          <w:bCs w:val="0"/>
          <w:sz w:val="32"/>
          <w:szCs w:val="32"/>
          <w:vertAlign w:val="baseline"/>
          <w:lang w:val="en-US" w:eastAsia="zh-CN"/>
        </w:rPr>
        <w:t>比选评价指标</w:t>
      </w:r>
    </w:p>
    <w:tbl>
      <w:tblPr>
        <w:tblStyle w:val="4"/>
        <w:tblW w:w="11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605"/>
        <w:gridCol w:w="705"/>
        <w:gridCol w:w="7185"/>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071"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一级</w:t>
            </w:r>
          </w:p>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指标</w:t>
            </w:r>
          </w:p>
        </w:tc>
        <w:tc>
          <w:tcPr>
            <w:tcW w:w="160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二级指标</w:t>
            </w:r>
          </w:p>
        </w:tc>
        <w:tc>
          <w:tcPr>
            <w:tcW w:w="70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分值</w:t>
            </w:r>
          </w:p>
        </w:tc>
        <w:tc>
          <w:tcPr>
            <w:tcW w:w="718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评价内容</w:t>
            </w:r>
          </w:p>
        </w:tc>
        <w:tc>
          <w:tcPr>
            <w:tcW w:w="734"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sz w:val="24"/>
                <w:szCs w:val="24"/>
                <w:vertAlign w:val="baseline"/>
                <w:lang w:eastAsia="zh-CN"/>
              </w:rPr>
            </w:pPr>
            <w:r>
              <w:rPr>
                <w:rFonts w:hint="eastAsia" w:ascii="国标楷体" w:hAnsi="国标楷体" w:eastAsia="国标楷体" w:cs="国标楷体"/>
                <w:sz w:val="24"/>
                <w:szCs w:val="24"/>
                <w:vertAlign w:val="baseline"/>
              </w:rPr>
              <w:t>1.企业基本情况</w:t>
            </w:r>
            <w:r>
              <w:rPr>
                <w:rFonts w:hint="eastAsia" w:ascii="国标楷体" w:hAnsi="国标楷体" w:eastAsia="国标楷体" w:cs="国标楷体"/>
                <w:sz w:val="24"/>
                <w:szCs w:val="24"/>
                <w:vertAlign w:val="baseline"/>
                <w:lang w:eastAsia="zh-CN"/>
              </w:rPr>
              <w:t>（</w:t>
            </w:r>
            <w:r>
              <w:rPr>
                <w:rFonts w:hint="eastAsia" w:ascii="国标楷体" w:hAnsi="国标楷体" w:eastAsia="国标楷体" w:cs="国标楷体"/>
                <w:sz w:val="24"/>
                <w:szCs w:val="24"/>
                <w:vertAlign w:val="baseline"/>
                <w:lang w:val="en-US" w:eastAsia="zh-CN"/>
              </w:rPr>
              <w:t>20%</w:t>
            </w:r>
            <w:r>
              <w:rPr>
                <w:rFonts w:hint="eastAsia" w:ascii="国标楷体" w:hAnsi="国标楷体" w:eastAsia="国标楷体" w:cs="国标楷体"/>
                <w:sz w:val="24"/>
                <w:szCs w:val="24"/>
                <w:vertAlign w:val="baseline"/>
                <w:lang w:eastAsia="zh-CN"/>
              </w:rPr>
              <w:t>）</w:t>
            </w:r>
          </w:p>
        </w:tc>
        <w:tc>
          <w:tcPr>
            <w:tcW w:w="1605" w:type="dxa"/>
            <w:vMerge w:val="restart"/>
            <w:vAlign w:val="center"/>
          </w:tcPr>
          <w:p>
            <w:pPr>
              <w:jc w:val="left"/>
              <w:rPr>
                <w:rFonts w:hint="eastAsia" w:ascii="国标仿宋-GB/T 2312" w:hAnsi="国标仿宋-GB/T 2312" w:eastAsia="国标仿宋-GB/T 2312" w:cs="国标仿宋-GB/T 2312"/>
                <w:sz w:val="24"/>
                <w:szCs w:val="24"/>
                <w:vertAlign w:val="baseline"/>
              </w:rPr>
            </w:pPr>
            <w:r>
              <w:rPr>
                <w:rFonts w:hint="eastAsia" w:ascii="国标仿宋-GB/T 2312" w:hAnsi="国标仿宋-GB/T 2312" w:eastAsia="国标仿宋-GB/T 2312" w:cs="国标仿宋-GB/T 2312"/>
                <w:sz w:val="24"/>
                <w:szCs w:val="24"/>
                <w:vertAlign w:val="baseline"/>
              </w:rPr>
              <w:t>1.1登记情况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rPr>
            </w:pPr>
            <w:r>
              <w:rPr>
                <w:rFonts w:hint="eastAsia" w:ascii="国标仿宋-GB/T 2312" w:hAnsi="国标仿宋-GB/T 2312" w:eastAsia="国标仿宋-GB/T 2312" w:cs="国标仿宋-GB/T 2312"/>
                <w:sz w:val="24"/>
                <w:szCs w:val="24"/>
                <w:vertAlign w:val="baseline"/>
                <w:lang w:val="en-US" w:eastAsia="zh-CN"/>
              </w:rPr>
              <w:t>在中国政府采购网代理库内以及广东省政府采购网上成功备案代理机构名录名单的，得2.5分。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rPr>
            </w:pPr>
          </w:p>
        </w:tc>
        <w:tc>
          <w:tcPr>
            <w:tcW w:w="1605" w:type="dxa"/>
            <w:vMerge w:val="continue"/>
            <w:vAlign w:val="center"/>
          </w:tcPr>
          <w:p>
            <w:pPr>
              <w:jc w:val="left"/>
              <w:rPr>
                <w:rFonts w:hint="eastAsia" w:ascii="国标仿宋-GB/T 2312" w:hAnsi="国标仿宋-GB/T 2312" w:eastAsia="国标仿宋-GB/T 2312" w:cs="国标仿宋-GB/T 2312"/>
                <w:sz w:val="24"/>
                <w:szCs w:val="24"/>
                <w:vertAlign w:val="baseline"/>
              </w:rPr>
            </w:pP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eastAsia="zh-CN"/>
              </w:rPr>
              <w:t>在韶关市范围内具备独立办公场所和代理政府采购业务所必需的办公条件，</w:t>
            </w:r>
            <w:r>
              <w:rPr>
                <w:rFonts w:hint="eastAsia" w:ascii="国标仿宋-GB/T 2312" w:hAnsi="国标仿宋-GB/T 2312" w:eastAsia="国标仿宋-GB/T 2312" w:cs="国标仿宋-GB/T 2312"/>
                <w:sz w:val="24"/>
                <w:szCs w:val="24"/>
                <w:vertAlign w:val="baseline"/>
                <w:lang w:val="en-US" w:eastAsia="zh-CN"/>
              </w:rPr>
              <w:t>得2.5分。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rPr>
            </w:pPr>
            <w:r>
              <w:rPr>
                <w:rFonts w:hint="eastAsia" w:ascii="国标仿宋-GB/T 2312" w:hAnsi="国标仿宋-GB/T 2312" w:eastAsia="国标仿宋-GB/T 2312" w:cs="国标仿宋-GB/T 2312"/>
                <w:sz w:val="24"/>
                <w:szCs w:val="24"/>
                <w:vertAlign w:val="baseline"/>
              </w:rPr>
              <w:t>1.2配置情况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具有独立自主的官网平台或电子招标系统的，得5分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1.3经营情况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color w:val="000000"/>
                <w:sz w:val="24"/>
                <w:highlight w:val="none"/>
                <w:lang w:val="en-US" w:eastAsia="zh-CN" w:bidi="ar"/>
              </w:rPr>
              <w:t>有依法缴纳税收和社会保障资金的良好记录的，得5分。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rPr>
              <w:t>1.4</w:t>
            </w:r>
            <w:r>
              <w:rPr>
                <w:rFonts w:hint="eastAsia" w:ascii="国标仿宋-GB/T 2312" w:hAnsi="国标仿宋-GB/T 2312" w:eastAsia="国标仿宋-GB/T 2312" w:cs="国标仿宋-GB/T 2312"/>
                <w:sz w:val="24"/>
                <w:szCs w:val="24"/>
                <w:vertAlign w:val="baseline"/>
                <w:lang w:val="en-US" w:eastAsia="zh-CN"/>
              </w:rPr>
              <w:t>办公条件配备情况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rPr>
              <w:t>在</w:t>
            </w:r>
            <w:r>
              <w:rPr>
                <w:rFonts w:hint="eastAsia" w:ascii="国标仿宋-GB/T 2312" w:hAnsi="国标仿宋-GB/T 2312" w:eastAsia="国标仿宋-GB/T 2312" w:cs="国标仿宋-GB/T 2312"/>
                <w:sz w:val="24"/>
                <w:szCs w:val="24"/>
                <w:vertAlign w:val="baseline"/>
                <w:lang w:val="en-US" w:eastAsia="zh-CN"/>
              </w:rPr>
              <w:t>韶关市范围内</w:t>
            </w:r>
            <w:r>
              <w:rPr>
                <w:rFonts w:hint="eastAsia" w:ascii="国标仿宋-GB/T 2312" w:hAnsi="国标仿宋-GB/T 2312" w:eastAsia="国标仿宋-GB/T 2312" w:cs="国标仿宋-GB/T 2312"/>
                <w:sz w:val="24"/>
                <w:szCs w:val="24"/>
                <w:vertAlign w:val="baseline"/>
              </w:rPr>
              <w:t>自有场所组织</w:t>
            </w:r>
            <w:r>
              <w:rPr>
                <w:rFonts w:hint="eastAsia" w:ascii="国标仿宋-GB/T 2312" w:hAnsi="国标仿宋-GB/T 2312" w:eastAsia="国标仿宋-GB/T 2312" w:cs="国标仿宋-GB/T 2312"/>
                <w:sz w:val="24"/>
                <w:szCs w:val="24"/>
                <w:vertAlign w:val="baseline"/>
                <w:lang w:val="en-US" w:eastAsia="zh-CN"/>
              </w:rPr>
              <w:t>开、</w:t>
            </w:r>
            <w:r>
              <w:rPr>
                <w:rFonts w:hint="eastAsia" w:ascii="国标仿宋-GB/T 2312" w:hAnsi="国标仿宋-GB/T 2312" w:eastAsia="国标仿宋-GB/T 2312" w:cs="国标仿宋-GB/T 2312"/>
                <w:sz w:val="24"/>
                <w:szCs w:val="24"/>
                <w:vertAlign w:val="baseline"/>
              </w:rPr>
              <w:t>评审工作的，应当具备必要的评审场地和录音录像等监控设备设施并符合规定标准的，得</w:t>
            </w:r>
            <w:r>
              <w:rPr>
                <w:rFonts w:hint="eastAsia" w:ascii="国标仿宋-GB/T 2312" w:hAnsi="国标仿宋-GB/T 2312" w:eastAsia="国标仿宋-GB/T 2312" w:cs="国标仿宋-GB/T 2312"/>
                <w:sz w:val="24"/>
                <w:szCs w:val="24"/>
                <w:vertAlign w:val="baseline"/>
                <w:lang w:val="en-US" w:eastAsia="zh-CN"/>
              </w:rPr>
              <w:t>5</w:t>
            </w:r>
            <w:r>
              <w:rPr>
                <w:rFonts w:hint="eastAsia" w:ascii="国标仿宋-GB/T 2312" w:hAnsi="国标仿宋-GB/T 2312" w:eastAsia="国标仿宋-GB/T 2312" w:cs="国标仿宋-GB/T 2312"/>
                <w:sz w:val="24"/>
                <w:szCs w:val="24"/>
                <w:vertAlign w:val="baseline"/>
              </w:rPr>
              <w:t>分</w:t>
            </w:r>
            <w:r>
              <w:rPr>
                <w:rFonts w:hint="eastAsia" w:ascii="国标仿宋-GB/T 2312" w:hAnsi="国标仿宋-GB/T 2312" w:eastAsia="国标仿宋-GB/T 2312" w:cs="国标仿宋-GB/T 2312"/>
                <w:sz w:val="24"/>
                <w:szCs w:val="24"/>
                <w:vertAlign w:val="baseline"/>
                <w:lang w:eastAsia="zh-CN"/>
              </w:rPr>
              <w:t>。</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sz w:val="24"/>
                <w:szCs w:val="24"/>
                <w:vertAlign w:val="baseline"/>
                <w:lang w:val="en-US" w:eastAsia="zh-CN"/>
              </w:rPr>
            </w:pPr>
            <w:r>
              <w:rPr>
                <w:rFonts w:hint="eastAsia" w:ascii="国标楷体" w:hAnsi="国标楷体" w:eastAsia="国标楷体" w:cs="国标楷体"/>
                <w:sz w:val="24"/>
                <w:szCs w:val="24"/>
                <w:vertAlign w:val="baseline"/>
                <w:lang w:val="en-US" w:eastAsia="zh-CN"/>
              </w:rPr>
              <w:t>企业基本情况得分为：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sz w:val="24"/>
                <w:szCs w:val="24"/>
                <w:vertAlign w:val="baseline"/>
                <w:lang w:val="en-US" w:eastAsia="zh-CN"/>
              </w:rPr>
            </w:pPr>
            <w:r>
              <w:rPr>
                <w:rFonts w:hint="eastAsia" w:ascii="国标楷体" w:hAnsi="国标楷体" w:eastAsia="国标楷体" w:cs="国标楷体"/>
                <w:sz w:val="24"/>
                <w:szCs w:val="24"/>
                <w:vertAlign w:val="baseline"/>
                <w:lang w:val="en-US" w:eastAsia="zh-CN"/>
              </w:rPr>
              <w:t>2.企业业绩与综合实力情况（40%）</w:t>
            </w: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2.1业绩情况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20</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提供一年内</w:t>
            </w:r>
            <w:r>
              <w:rPr>
                <w:rFonts w:hint="eastAsia" w:ascii="国标仿宋-GB/T 2312" w:hAnsi="国标仿宋-GB/T 2312" w:eastAsia="国标仿宋-GB/T 2312" w:cs="国标仿宋-GB/T 2312"/>
                <w:sz w:val="24"/>
                <w:szCs w:val="24"/>
                <w:vertAlign w:val="baseline"/>
                <w:lang w:eastAsia="zh-CN"/>
              </w:rPr>
              <w:t>在韶关市范围内</w:t>
            </w:r>
            <w:r>
              <w:rPr>
                <w:rFonts w:hint="eastAsia" w:ascii="国标仿宋-GB/T 2312" w:hAnsi="国标仿宋-GB/T 2312" w:eastAsia="国标仿宋-GB/T 2312" w:cs="国标仿宋-GB/T 2312"/>
                <w:sz w:val="24"/>
                <w:szCs w:val="24"/>
                <w:vertAlign w:val="baseline"/>
                <w:lang w:val="en-US" w:eastAsia="zh-CN"/>
              </w:rPr>
              <w:t>本项目同类采购代理业绩</w:t>
            </w:r>
            <w:r>
              <w:rPr>
                <w:rFonts w:hint="eastAsia" w:ascii="国标仿宋-GB/T 2312" w:hAnsi="国标仿宋-GB/T 2312" w:eastAsia="国标仿宋-GB/T 2312" w:cs="国标仿宋-GB/T 2312"/>
                <w:kern w:val="2"/>
                <w:sz w:val="24"/>
                <w:szCs w:val="24"/>
                <w:vertAlign w:val="baseline"/>
                <w:lang w:val="en-US" w:eastAsia="zh-CN" w:bidi="ar-SA"/>
              </w:rPr>
              <w:t>进行比选评价：</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1.十个（含）以上的，得20分；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2.八至九个的，得16分；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3.六至七个，得13分；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4.三至五个的，得10分。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lang w:val="en-US" w:eastAsia="zh-CN"/>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2.2综合实力</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10</w:t>
            </w:r>
          </w:p>
        </w:tc>
        <w:tc>
          <w:tcPr>
            <w:tcW w:w="7185"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具有招标代理服务规范认证体系证书的，得4分；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具有质量管理体系认证证书的，得2分；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kern w:val="2"/>
                <w:sz w:val="24"/>
                <w:szCs w:val="24"/>
                <w:vertAlign w:val="baseline"/>
                <w:lang w:val="en-US" w:eastAsia="zh-CN" w:bidi="ar-SA"/>
              </w:rPr>
              <w:t>具有职业健康安全管理体系认证证书</w:t>
            </w:r>
            <w:r>
              <w:rPr>
                <w:rFonts w:hint="eastAsia" w:ascii="国标仿宋-GB/T 2312" w:hAnsi="国标仿宋-GB/T 2312" w:eastAsia="国标仿宋-GB/T 2312" w:cs="国标仿宋-GB/T 2312"/>
                <w:sz w:val="24"/>
                <w:szCs w:val="24"/>
                <w:vertAlign w:val="baseline"/>
                <w:lang w:val="en-US" w:eastAsia="zh-CN"/>
              </w:rPr>
              <w:t>的，得2分；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（4）</w:t>
            </w:r>
            <w:r>
              <w:rPr>
                <w:rFonts w:hint="eastAsia" w:ascii="国标仿宋-GB/T 2312" w:hAnsi="国标仿宋-GB/T 2312" w:eastAsia="国标仿宋-GB/T 2312" w:cs="国标仿宋-GB/T 2312"/>
                <w:kern w:val="2"/>
                <w:sz w:val="24"/>
                <w:szCs w:val="24"/>
                <w:vertAlign w:val="baseline"/>
                <w:lang w:val="en-US" w:eastAsia="zh-CN" w:bidi="ar-SA"/>
              </w:rPr>
              <w:t>具有环境管理体系认证证书</w:t>
            </w:r>
            <w:r>
              <w:rPr>
                <w:rFonts w:hint="eastAsia" w:ascii="国标仿宋-GB/T 2312" w:hAnsi="国标仿宋-GB/T 2312" w:eastAsia="国标仿宋-GB/T 2312" w:cs="国标仿宋-GB/T 2312"/>
                <w:sz w:val="24"/>
                <w:szCs w:val="24"/>
                <w:vertAlign w:val="baseline"/>
                <w:lang w:val="en-US" w:eastAsia="zh-CN"/>
              </w:rPr>
              <w:t>的，得2分。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最高得10分。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lang w:val="en-US" w:eastAsia="zh-CN"/>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2.3代理费用</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10</w:t>
            </w:r>
          </w:p>
        </w:tc>
        <w:tc>
          <w:tcPr>
            <w:tcW w:w="7185" w:type="dxa"/>
            <w:vAlign w:val="center"/>
          </w:tcPr>
          <w:p>
            <w:pPr>
              <w:keepNext w:val="0"/>
              <w:keepLines w:val="0"/>
              <w:pageBreakBefore w:val="0"/>
              <w:widowControl/>
              <w:tabs>
                <w:tab w:val="left" w:pos="7560"/>
                <w:tab w:val="left" w:pos="7740"/>
              </w:tabs>
              <w:kinsoku/>
              <w:wordWrap/>
              <w:overflowPunct/>
              <w:topLinePunct w:val="0"/>
              <w:autoSpaceDE/>
              <w:autoSpaceDN/>
              <w:bidi w:val="0"/>
              <w:adjustRightInd/>
              <w:snapToGrid/>
              <w:spacing w:line="400" w:lineRule="exact"/>
              <w:jc w:val="both"/>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lang w:eastAsia="zh-CN"/>
              </w:rPr>
              <w:t>按照</w:t>
            </w:r>
            <w:r>
              <w:rPr>
                <w:rFonts w:hint="eastAsia" w:ascii="国标仿宋-GB/T 2312" w:hAnsi="国标仿宋-GB/T 2312" w:eastAsia="国标仿宋-GB/T 2312" w:cs="国标仿宋-GB/T 2312"/>
                <w:sz w:val="24"/>
                <w:szCs w:val="24"/>
              </w:rPr>
              <w:t>广东省物价局《 关于政府采购中心招标采购代理服务收费问题的复函 》（粤价【2013】1233号）省发展改革委（粤发改价格函【2015】941号）</w:t>
            </w:r>
            <w:r>
              <w:rPr>
                <w:rFonts w:hint="eastAsia" w:ascii="国标仿宋-GB/T 2312" w:hAnsi="国标仿宋-GB/T 2312" w:eastAsia="国标仿宋-GB/T 2312" w:cs="国标仿宋-GB/T 2312"/>
                <w:sz w:val="24"/>
                <w:szCs w:val="24"/>
                <w:lang w:eastAsia="zh-CN"/>
              </w:rPr>
              <w:t>规定的收费标准，下浮</w:t>
            </w:r>
            <w:r>
              <w:rPr>
                <w:rFonts w:hint="eastAsia" w:ascii="国标仿宋-GB/T 2312" w:hAnsi="国标仿宋-GB/T 2312" w:eastAsia="国标仿宋-GB/T 2312" w:cs="国标仿宋-GB/T 2312"/>
                <w:sz w:val="24"/>
                <w:szCs w:val="24"/>
                <w:lang w:val="en-US" w:eastAsia="zh-CN"/>
              </w:rPr>
              <w:t>40%（含）以上的，得10分，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30%（含）以上的，得8分，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20%（含）以上的，得6分，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10%以上的，得5分，</w:t>
            </w:r>
            <w:r>
              <w:rPr>
                <w:rFonts w:hint="eastAsia" w:ascii="国标仿宋-GB/T 2312" w:hAnsi="国标仿宋-GB/T 2312" w:eastAsia="国标仿宋-GB/T 2312" w:cs="国标仿宋-GB/T 2312"/>
                <w:sz w:val="24"/>
                <w:szCs w:val="24"/>
                <w:lang w:eastAsia="zh-CN"/>
              </w:rPr>
              <w:t>按标准收费</w:t>
            </w:r>
            <w:r>
              <w:rPr>
                <w:rFonts w:hint="eastAsia" w:ascii="国标仿宋-GB/T 2312" w:hAnsi="国标仿宋-GB/T 2312" w:eastAsia="国标仿宋-GB/T 2312" w:cs="国标仿宋-GB/T 2312"/>
                <w:sz w:val="24"/>
                <w:szCs w:val="24"/>
                <w:lang w:val="en-US" w:eastAsia="zh-CN"/>
              </w:rPr>
              <w:t>的，得4分。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企业业绩与人员情况得分为：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3.企业管理情况（20%）</w:t>
            </w:r>
          </w:p>
        </w:tc>
        <w:tc>
          <w:tcPr>
            <w:tcW w:w="1605" w:type="dxa"/>
            <w:vMerge w:val="restart"/>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3.1人员资质</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w:t>
            </w:r>
          </w:p>
        </w:tc>
        <w:tc>
          <w:tcPr>
            <w:tcW w:w="718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从业人员具备中级职称或以上，且为</w:t>
            </w:r>
            <w:r>
              <w:rPr>
                <w:rFonts w:hint="eastAsia" w:ascii="国标仿宋-GB/T 2312" w:hAnsi="国标仿宋-GB/T 2312" w:eastAsia="国标仿宋-GB/T 2312" w:cs="国标仿宋-GB/T 2312"/>
                <w:color w:val="C00000"/>
                <w:kern w:val="2"/>
                <w:sz w:val="24"/>
                <w:szCs w:val="24"/>
                <w:vertAlign w:val="baseline"/>
                <w:lang w:val="en-US" w:eastAsia="zh-CN" w:bidi="ar-SA"/>
              </w:rPr>
              <w:t>本项目相关</w:t>
            </w:r>
            <w:r>
              <w:rPr>
                <w:rFonts w:hint="eastAsia" w:ascii="国标仿宋-GB/T 2312" w:hAnsi="国标仿宋-GB/T 2312" w:eastAsia="国标仿宋-GB/T 2312" w:cs="国标仿宋-GB/T 2312"/>
                <w:kern w:val="2"/>
                <w:sz w:val="24"/>
                <w:szCs w:val="24"/>
                <w:vertAlign w:val="baseline"/>
                <w:lang w:val="en-US" w:eastAsia="zh-CN" w:bidi="ar-SA"/>
              </w:rPr>
              <w:t>专业的，得4分。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找</w:t>
            </w:r>
          </w:p>
        </w:tc>
        <w:tc>
          <w:tcPr>
            <w:tcW w:w="1605" w:type="dxa"/>
            <w:vMerge w:val="continue"/>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2</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录用为广东省政府采购网专家库</w:t>
            </w:r>
            <w:r>
              <w:rPr>
                <w:rFonts w:hint="eastAsia" w:ascii="国标仿宋-GB/T 2312" w:hAnsi="国标仿宋-GB/T 2312" w:eastAsia="国标仿宋-GB/T 2312" w:cs="国标仿宋-GB/T 2312"/>
                <w:color w:val="FF0000"/>
                <w:sz w:val="24"/>
                <w:szCs w:val="24"/>
                <w:vertAlign w:val="baseline"/>
                <w:lang w:val="en-US" w:eastAsia="zh-CN"/>
              </w:rPr>
              <w:t>本项目</w:t>
            </w:r>
            <w:r>
              <w:rPr>
                <w:rFonts w:hint="eastAsia" w:ascii="国标仿宋-GB/T 2312" w:hAnsi="国标仿宋-GB/T 2312" w:eastAsia="国标仿宋-GB/T 2312" w:cs="国标仿宋-GB/T 2312"/>
                <w:color w:val="C00000"/>
                <w:sz w:val="24"/>
                <w:szCs w:val="24"/>
                <w:vertAlign w:val="baseline"/>
                <w:lang w:val="en-US" w:eastAsia="zh-CN"/>
              </w:rPr>
              <w:t>相关专业</w:t>
            </w:r>
            <w:r>
              <w:rPr>
                <w:rFonts w:hint="eastAsia" w:ascii="国标仿宋-GB/T 2312" w:hAnsi="国标仿宋-GB/T 2312" w:eastAsia="国标仿宋-GB/T 2312" w:cs="国标仿宋-GB/T 2312"/>
                <w:sz w:val="24"/>
                <w:szCs w:val="24"/>
                <w:vertAlign w:val="baseline"/>
                <w:lang w:val="en-US" w:eastAsia="zh-CN"/>
              </w:rPr>
              <w:t>评审专家的，得2分。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p>
        </w:tc>
        <w:tc>
          <w:tcPr>
            <w:tcW w:w="160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3.2培训情况</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近一年参加政府采购行业主管部门或行业协会培训总人数不少于2人，每提供一人得2分，最高得4分。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p>
        </w:tc>
        <w:tc>
          <w:tcPr>
            <w:tcW w:w="160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3.3采购代理工作机制和管理制度情况</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10</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建立完备的项目管理制度，每提供一项得1分：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1.采购代理委托管理制度；</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2.采购需求制定管理制度；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3.采购文件编制管理制度；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4.信息公告管理制度；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5.评审管理制度；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6.保证金管理制度；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7.质疑答复管理制度；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8.档案管理制度；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9.内控管理制度；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10.其他日常管理制度。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最高得10分。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企业管理情况得分为：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4.服务方案情况（20%）</w:t>
            </w:r>
          </w:p>
        </w:tc>
        <w:tc>
          <w:tcPr>
            <w:tcW w:w="1605" w:type="dxa"/>
            <w:vMerge w:val="restart"/>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restart"/>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6</w:t>
            </w:r>
          </w:p>
        </w:tc>
        <w:tc>
          <w:tcPr>
            <w:tcW w:w="7185" w:type="dxa"/>
            <w:vMerge w:val="restart"/>
            <w:vAlign w:val="center"/>
          </w:tcPr>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根据各投标人提供的整体服务方案（包括但不限于①对项目要求的理解程度；②服务内容响应方案；③服务响应时间进行评审：</w:t>
            </w:r>
          </w:p>
          <w:p>
            <w:pPr>
              <w:spacing w:line="360" w:lineRule="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000000"/>
                <w:sz w:val="24"/>
                <w:szCs w:val="24"/>
              </w:rPr>
              <w:t>方案中每提供一项上述内容得</w:t>
            </w:r>
            <w:r>
              <w:rPr>
                <w:rFonts w:hint="eastAsia" w:ascii="国标仿宋-GB/T 2312" w:hAnsi="国标仿宋-GB/T 2312" w:eastAsia="国标仿宋-GB/T 2312" w:cs="国标仿宋-GB/T 2312"/>
                <w:color w:val="000000"/>
                <w:sz w:val="24"/>
                <w:szCs w:val="24"/>
                <w:lang w:val="en-US" w:eastAsia="zh-CN"/>
              </w:rPr>
              <w:t>2</w:t>
            </w:r>
            <w:r>
              <w:rPr>
                <w:rFonts w:hint="eastAsia" w:ascii="国标仿宋-GB/T 2312" w:hAnsi="国标仿宋-GB/T 2312" w:eastAsia="国标仿宋-GB/T 2312" w:cs="国标仿宋-GB/T 2312"/>
                <w:color w:val="000000"/>
                <w:sz w:val="24"/>
                <w:szCs w:val="24"/>
              </w:rPr>
              <w:t>分，最高得</w:t>
            </w:r>
            <w:r>
              <w:rPr>
                <w:rFonts w:hint="eastAsia" w:ascii="国标仿宋-GB/T 2312" w:hAnsi="国标仿宋-GB/T 2312" w:eastAsia="国标仿宋-GB/T 2312" w:cs="国标仿宋-GB/T 2312"/>
                <w:color w:val="000000"/>
                <w:sz w:val="24"/>
                <w:szCs w:val="24"/>
                <w:lang w:val="en-US" w:eastAsia="zh-CN"/>
              </w:rPr>
              <w:t>6</w:t>
            </w:r>
            <w:r>
              <w:rPr>
                <w:rFonts w:hint="eastAsia" w:ascii="国标仿宋-GB/T 2312" w:hAnsi="国标仿宋-GB/T 2312" w:eastAsia="国标仿宋-GB/T 2312" w:cs="国标仿宋-GB/T 2312"/>
                <w:color w:val="000000"/>
                <w:sz w:val="24"/>
                <w:szCs w:val="24"/>
              </w:rPr>
              <w:t>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185"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restart"/>
            <w:vAlign w:val="center"/>
          </w:tcPr>
          <w:p>
            <w:pPr>
              <w:jc w:val="center"/>
              <w:rPr>
                <w:rFonts w:hint="default"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14</w:t>
            </w:r>
          </w:p>
        </w:tc>
        <w:tc>
          <w:tcPr>
            <w:tcW w:w="7185" w:type="dxa"/>
            <w:vMerge w:val="restart"/>
            <w:vAlign w:val="center"/>
          </w:tcPr>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在此基础上对方案具体内容进行评审：</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（1）对本项目的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有正确深刻理解与充分认识，，服务内容响应方案</w:t>
            </w:r>
            <w:r>
              <w:rPr>
                <w:rFonts w:hint="eastAsia" w:ascii="国标仿宋-GB/T 2312" w:hAnsi="国标仿宋-GB/T 2312" w:eastAsia="国标仿宋-GB/T 2312" w:cs="国标仿宋-GB/T 2312"/>
                <w:color w:val="000000"/>
                <w:sz w:val="24"/>
                <w:szCs w:val="24"/>
                <w:lang w:val="en-US" w:eastAsia="zh-CN"/>
              </w:rPr>
              <w:t>详细</w:t>
            </w:r>
            <w:r>
              <w:rPr>
                <w:rFonts w:hint="eastAsia" w:ascii="国标仿宋-GB/T 2312" w:hAnsi="国标仿宋-GB/T 2312" w:eastAsia="国标仿宋-GB/T 2312" w:cs="国标仿宋-GB/T 2312"/>
                <w:color w:val="000000"/>
                <w:sz w:val="24"/>
                <w:szCs w:val="24"/>
              </w:rPr>
              <w:t>、清晰，服务响应时间快的，得</w:t>
            </w:r>
            <w:r>
              <w:rPr>
                <w:rFonts w:hint="eastAsia" w:ascii="国标仿宋-GB/T 2312" w:hAnsi="国标仿宋-GB/T 2312" w:eastAsia="国标仿宋-GB/T 2312" w:cs="国标仿宋-GB/T 2312"/>
                <w:color w:val="000000"/>
                <w:sz w:val="24"/>
                <w:szCs w:val="24"/>
                <w:lang w:val="en-US" w:eastAsia="zh-CN"/>
              </w:rPr>
              <w:t>14</w:t>
            </w:r>
            <w:r>
              <w:rPr>
                <w:rFonts w:hint="eastAsia" w:ascii="国标仿宋-GB/T 2312" w:hAnsi="国标仿宋-GB/T 2312" w:eastAsia="国标仿宋-GB/T 2312" w:cs="国标仿宋-GB/T 2312"/>
                <w:color w:val="000000"/>
                <w:sz w:val="24"/>
                <w:szCs w:val="24"/>
              </w:rPr>
              <w:t>分；</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（2）对本项目的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有正确理解与认识，服务内容响应方案</w:t>
            </w:r>
            <w:r>
              <w:rPr>
                <w:rFonts w:hint="eastAsia" w:ascii="国标仿宋-GB/T 2312" w:hAnsi="国标仿宋-GB/T 2312" w:eastAsia="国标仿宋-GB/T 2312" w:cs="国标仿宋-GB/T 2312"/>
                <w:color w:val="000000"/>
                <w:sz w:val="24"/>
                <w:szCs w:val="24"/>
                <w:lang w:val="en-US" w:eastAsia="zh-CN"/>
              </w:rPr>
              <w:t>基本详细</w:t>
            </w:r>
            <w:r>
              <w:rPr>
                <w:rFonts w:hint="eastAsia" w:ascii="国标仿宋-GB/T 2312" w:hAnsi="国标仿宋-GB/T 2312" w:eastAsia="国标仿宋-GB/T 2312" w:cs="国标仿宋-GB/T 2312"/>
                <w:color w:val="000000"/>
                <w:sz w:val="24"/>
                <w:szCs w:val="24"/>
              </w:rPr>
              <w:t>，服务响应时间</w:t>
            </w:r>
            <w:r>
              <w:rPr>
                <w:rFonts w:hint="eastAsia" w:ascii="国标仿宋-GB/T 2312" w:hAnsi="国标仿宋-GB/T 2312" w:eastAsia="国标仿宋-GB/T 2312" w:cs="国标仿宋-GB/T 2312"/>
                <w:color w:val="000000"/>
                <w:sz w:val="24"/>
                <w:szCs w:val="24"/>
                <w:lang w:val="en-US" w:eastAsia="zh-CN"/>
              </w:rPr>
              <w:t>符合招标要求</w:t>
            </w:r>
            <w:r>
              <w:rPr>
                <w:rFonts w:hint="eastAsia" w:ascii="国标仿宋-GB/T 2312" w:hAnsi="国标仿宋-GB/T 2312" w:eastAsia="国标仿宋-GB/T 2312" w:cs="国标仿宋-GB/T 2312"/>
                <w:color w:val="000000"/>
                <w:sz w:val="24"/>
                <w:szCs w:val="24"/>
              </w:rPr>
              <w:t>的，得</w:t>
            </w:r>
            <w:r>
              <w:rPr>
                <w:rFonts w:hint="eastAsia" w:ascii="国标仿宋-GB/T 2312" w:hAnsi="国标仿宋-GB/T 2312" w:eastAsia="国标仿宋-GB/T 2312" w:cs="国标仿宋-GB/T 2312"/>
                <w:color w:val="000000"/>
                <w:sz w:val="24"/>
                <w:szCs w:val="24"/>
                <w:lang w:val="en-US" w:eastAsia="zh-CN"/>
              </w:rPr>
              <w:t>9</w:t>
            </w:r>
            <w:r>
              <w:rPr>
                <w:rFonts w:hint="eastAsia" w:ascii="国标仿宋-GB/T 2312" w:hAnsi="国标仿宋-GB/T 2312" w:eastAsia="国标仿宋-GB/T 2312" w:cs="国标仿宋-GB/T 2312"/>
                <w:color w:val="000000"/>
                <w:sz w:val="24"/>
                <w:szCs w:val="24"/>
              </w:rPr>
              <w:t>分；</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（3）对本项目的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没有正确理解与认识，服务内容响应方案</w:t>
            </w:r>
            <w:r>
              <w:rPr>
                <w:rFonts w:hint="eastAsia" w:ascii="国标仿宋-GB/T 2312" w:hAnsi="国标仿宋-GB/T 2312" w:eastAsia="国标仿宋-GB/T 2312" w:cs="国标仿宋-GB/T 2312"/>
                <w:color w:val="000000"/>
                <w:sz w:val="24"/>
                <w:szCs w:val="24"/>
                <w:lang w:eastAsia="zh-CN"/>
              </w:rPr>
              <w:t>不</w:t>
            </w:r>
            <w:r>
              <w:rPr>
                <w:rFonts w:hint="eastAsia" w:ascii="国标仿宋-GB/T 2312" w:hAnsi="国标仿宋-GB/T 2312" w:eastAsia="国标仿宋-GB/T 2312" w:cs="国标仿宋-GB/T 2312"/>
                <w:color w:val="000000"/>
                <w:sz w:val="24"/>
                <w:szCs w:val="24"/>
                <w:lang w:val="en-US" w:eastAsia="zh-CN"/>
              </w:rPr>
              <w:t>详细</w:t>
            </w:r>
            <w:r>
              <w:rPr>
                <w:rFonts w:hint="eastAsia" w:ascii="国标仿宋-GB/T 2312" w:hAnsi="国标仿宋-GB/T 2312" w:eastAsia="国标仿宋-GB/T 2312" w:cs="国标仿宋-GB/T 2312"/>
                <w:color w:val="000000"/>
                <w:sz w:val="24"/>
                <w:szCs w:val="24"/>
              </w:rPr>
              <w:t>，服务响应时间</w:t>
            </w:r>
            <w:r>
              <w:rPr>
                <w:rFonts w:hint="eastAsia" w:ascii="国标仿宋-GB/T 2312" w:hAnsi="国标仿宋-GB/T 2312" w:eastAsia="国标仿宋-GB/T 2312" w:cs="国标仿宋-GB/T 2312"/>
                <w:color w:val="000000"/>
                <w:sz w:val="24"/>
                <w:szCs w:val="24"/>
                <w:lang w:val="en-US" w:eastAsia="zh-CN"/>
              </w:rPr>
              <w:t>不</w:t>
            </w:r>
            <w:r>
              <w:rPr>
                <w:rFonts w:hint="eastAsia" w:ascii="国标仿宋-GB/T 2312" w:hAnsi="国标仿宋-GB/T 2312" w:eastAsia="国标仿宋-GB/T 2312" w:cs="国标仿宋-GB/T 2312"/>
                <w:color w:val="000000"/>
                <w:sz w:val="24"/>
                <w:szCs w:val="24"/>
              </w:rPr>
              <w:t>符合招标要求的，得</w:t>
            </w:r>
            <w:r>
              <w:rPr>
                <w:rFonts w:hint="eastAsia" w:ascii="国标仿宋-GB/T 2312" w:hAnsi="国标仿宋-GB/T 2312" w:eastAsia="国标仿宋-GB/T 2312" w:cs="国标仿宋-GB/T 2312"/>
                <w:color w:val="000000"/>
                <w:sz w:val="24"/>
                <w:szCs w:val="24"/>
                <w:lang w:val="en-US" w:eastAsia="zh-CN"/>
              </w:rPr>
              <w:t>4</w:t>
            </w:r>
            <w:r>
              <w:rPr>
                <w:rFonts w:hint="eastAsia" w:ascii="国标仿宋-GB/T 2312" w:hAnsi="国标仿宋-GB/T 2312" w:eastAsia="国标仿宋-GB/T 2312" w:cs="国标仿宋-GB/T 2312"/>
                <w:color w:val="000000"/>
                <w:sz w:val="24"/>
                <w:szCs w:val="24"/>
              </w:rPr>
              <w:t>分。</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000000"/>
                <w:sz w:val="24"/>
                <w:szCs w:val="24"/>
              </w:rPr>
              <w:t>（4）未提供或其他情况，不得分。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185"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服务方案情况得分为：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b/>
                <w:bCs/>
                <w:kern w:val="2"/>
                <w:sz w:val="24"/>
                <w:szCs w:val="24"/>
                <w:vertAlign w:val="baseline"/>
                <w:lang w:val="en-US" w:eastAsia="zh-CN" w:bidi="ar-SA"/>
              </w:rPr>
              <w:t>总  计：</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bl>
    <w:p>
      <w:pPr>
        <w:rPr>
          <w:rFonts w:hint="default" w:ascii="仿宋" w:hAnsi="仿宋" w:eastAsia="仿宋" w:cs="仿宋"/>
          <w:b/>
          <w:bCs/>
          <w:kern w:val="2"/>
          <w:sz w:val="32"/>
          <w:szCs w:val="32"/>
          <w:lang w:val="en-US" w:eastAsia="zh-CN" w:bidi="ar-SA"/>
        </w:rPr>
      </w:pPr>
    </w:p>
    <w:p>
      <w:pPr>
        <w:rPr>
          <w:rFonts w:hint="default" w:ascii="仿宋" w:hAnsi="仿宋" w:eastAsia="仿宋" w:cs="仿宋"/>
          <w:b/>
          <w:bCs/>
          <w:kern w:val="2"/>
          <w:sz w:val="32"/>
          <w:szCs w:val="32"/>
          <w:lang w:val="en-US" w:eastAsia="zh-CN" w:bidi="ar-SA"/>
        </w:rPr>
      </w:pPr>
    </w:p>
    <w:sectPr>
      <w:pgSz w:w="11906" w:h="16838"/>
      <w:pgMar w:top="1247" w:right="1134" w:bottom="1247"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2"/>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panose1 w:val="03000509000000000000"/>
    <w:charset w:val="86"/>
    <w:family w:val="auto"/>
    <w:pitch w:val="default"/>
    <w:sig w:usb0="00000001" w:usb1="080E0000" w:usb2="00000000" w:usb3="00000000" w:csb0="00040000" w:csb1="00000000"/>
  </w:font>
  <w:font w:name="仿宋">
    <w:altName w:val="Droid Sans Fallback"/>
    <w:panose1 w:val="02010609060101010101"/>
    <w:charset w:val="86"/>
    <w:family w:val="auto"/>
    <w:pitch w:val="default"/>
    <w:sig w:usb0="00000000" w:usb1="00000000" w:usb2="00000016" w:usb3="00000000" w:csb0="00040001" w:csb1="00000000"/>
  </w:font>
  <w:font w:name="国标楷体">
    <w:panose1 w:val="020005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AC09C"/>
    <w:multiLevelType w:val="singleLevel"/>
    <w:tmpl w:val="591AC09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iMTU2OTgwODQ1ZjExZWRiOWJlMGU1MDg5ZTk4NzIifQ=="/>
  </w:docVars>
  <w:rsids>
    <w:rsidRoot w:val="64D37B25"/>
    <w:rsid w:val="040B1CDE"/>
    <w:rsid w:val="07831251"/>
    <w:rsid w:val="0A5A2A00"/>
    <w:rsid w:val="188579DA"/>
    <w:rsid w:val="19E3474C"/>
    <w:rsid w:val="1EF53A59"/>
    <w:rsid w:val="2CCF7909"/>
    <w:rsid w:val="2FF4110A"/>
    <w:rsid w:val="2FF82051"/>
    <w:rsid w:val="304C5976"/>
    <w:rsid w:val="31643586"/>
    <w:rsid w:val="330752C3"/>
    <w:rsid w:val="356D4F45"/>
    <w:rsid w:val="368A3483"/>
    <w:rsid w:val="377FFAAF"/>
    <w:rsid w:val="37F11F16"/>
    <w:rsid w:val="3CBE6346"/>
    <w:rsid w:val="3E7F003B"/>
    <w:rsid w:val="40DE6ABE"/>
    <w:rsid w:val="4554734F"/>
    <w:rsid w:val="4B0325F2"/>
    <w:rsid w:val="4BA10E6A"/>
    <w:rsid w:val="5683367D"/>
    <w:rsid w:val="5A6D1FF5"/>
    <w:rsid w:val="628110AA"/>
    <w:rsid w:val="64D37B25"/>
    <w:rsid w:val="6DF95579"/>
    <w:rsid w:val="6ECB549B"/>
    <w:rsid w:val="75B7989C"/>
    <w:rsid w:val="77BF7117"/>
    <w:rsid w:val="79F41466"/>
    <w:rsid w:val="7E395926"/>
    <w:rsid w:val="DBAD7F8A"/>
    <w:rsid w:val="E7EF6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adjustRightInd w:val="0"/>
      <w:snapToGrid w:val="0"/>
      <w:spacing w:line="360" w:lineRule="auto"/>
      <w:jc w:val="center"/>
      <w:outlineLvl w:val="1"/>
    </w:pPr>
    <w:rPr>
      <w:rFonts w:ascii="宋体" w:hAnsi="Arial"/>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2613</Words>
  <Characters>2831</Characters>
  <Lines>0</Lines>
  <Paragraphs>0</Paragraphs>
  <TotalTime>4</TotalTime>
  <ScaleCrop>false</ScaleCrop>
  <LinksUpToDate>false</LinksUpToDate>
  <CharactersWithSpaces>3101</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2023-06-28T17:28:00Z</dcterms:created>
  <dc:creator>WPS_1628485930</dc:creator>
  <cp:lastModifiedBy>gxx</cp:lastModifiedBy>
  <cp:lastPrinted>2026-08-20T16:18:58Z</cp:lastPrinted>
  <dcterms:modified xsi:type="dcterms:W3CDTF">2026-08-20T16:19:01Z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BA521E14ED20423EB00E2188D726F467</vt:lpwstr>
  </property>
</Properties>
</file>