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体检集合处路线指引图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53990" cy="3226435"/>
            <wp:effectExtent l="0" t="0" r="3810" b="12065"/>
            <wp:docPr id="2" name="图片 2" descr="dfa3536ab841e8f6aab019f06706ec69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a3536ab841e8f6aab019f06706ec69_origin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58435" cy="4314825"/>
            <wp:effectExtent l="0" t="0" r="18415" b="9525"/>
            <wp:docPr id="3" name="图片 3" descr="84b6f5ba57fe278c28f9943708285ef7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b6f5ba57fe278c28f9943708285ef7_origi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d11a3a8d101cd829d906dd073c4b870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1a3a8d101cd829d906dd073c4b8700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val="en-US" w:eastAsia="zh-CN"/>
        </w:rPr>
        <w:t>集合处：</w:t>
      </w: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eastAsia="zh-CN"/>
        </w:rPr>
        <w:t>乳源瑶族自治县世界过山瑶风情园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eastAsia="zh-CN"/>
        </w:rPr>
        <w:t>民族文化传承中心一楼大厅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F666B9"/>
    <w:rsid w:val="3D3C3C85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lenovo</cp:lastModifiedBy>
  <dcterms:modified xsi:type="dcterms:W3CDTF">2026-05-21T12:46:32Z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