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E968">
      <w:pPr>
        <w:jc w:val="center"/>
        <w:rPr>
          <w:rFonts w:hint="eastAsia" w:ascii="黑体" w:hAnsi="黑体" w:eastAsia="黑体" w:cs="黑体"/>
          <w:sz w:val="44"/>
          <w:szCs w:val="36"/>
        </w:rPr>
      </w:pPr>
      <w:r>
        <w:rPr>
          <w:rFonts w:hint="eastAsia" w:ascii="黑体" w:hAnsi="黑体" w:eastAsia="黑体" w:cs="黑体"/>
          <w:sz w:val="44"/>
          <w:szCs w:val="36"/>
        </w:rPr>
        <w:t>《乳源瑶族自治县桂头镇</w:t>
      </w:r>
      <w:r>
        <w:rPr>
          <w:rFonts w:hint="eastAsia" w:ascii="黑体" w:hAnsi="黑体" w:eastAsia="黑体" w:cs="黑体"/>
          <w:sz w:val="44"/>
          <w:szCs w:val="36"/>
          <w:lang w:eastAsia="zh-CN"/>
        </w:rPr>
        <w:t>塘头</w:t>
      </w:r>
      <w:r>
        <w:rPr>
          <w:rFonts w:hint="eastAsia" w:ascii="黑体" w:hAnsi="黑体" w:eastAsia="黑体" w:cs="黑体"/>
          <w:sz w:val="44"/>
          <w:szCs w:val="36"/>
        </w:rPr>
        <w:t>村庄规划（2025-2035年）》规划公示</w:t>
      </w:r>
    </w:p>
    <w:p w14:paraId="344FFE25">
      <w:pPr>
        <w:ind w:firstLine="640" w:firstLineChars="200"/>
      </w:pPr>
    </w:p>
    <w:p w14:paraId="7BD5903A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一、规划简介</w:t>
      </w:r>
    </w:p>
    <w:p w14:paraId="4B0B0984">
      <w:pPr>
        <w:ind w:firstLine="640" w:firstLineChars="200"/>
      </w:pPr>
      <w:r>
        <w:rPr>
          <w:rFonts w:hint="eastAsia"/>
        </w:rPr>
        <w:t>1、规划范围</w:t>
      </w:r>
    </w:p>
    <w:p w14:paraId="0178DDF4">
      <w:pPr>
        <w:ind w:firstLine="640" w:firstLineChars="200"/>
      </w:pPr>
      <w:r>
        <w:rPr>
          <w:rFonts w:hint="eastAsia"/>
        </w:rPr>
        <w:t>本次规划范围为乳源瑶族自治县桂头镇</w:t>
      </w:r>
      <w:r>
        <w:rPr>
          <w:rFonts w:hint="eastAsia"/>
          <w:lang w:eastAsia="zh-CN"/>
        </w:rPr>
        <w:t>塘头</w:t>
      </w:r>
      <w:r>
        <w:rPr>
          <w:rFonts w:hint="eastAsia"/>
        </w:rPr>
        <w:t>村村域全部国土空间，总面积</w:t>
      </w:r>
      <w:r>
        <w:rPr>
          <w:rFonts w:hint="eastAsia"/>
          <w:lang w:val="en-US" w:eastAsia="zh-CN"/>
        </w:rPr>
        <w:t>4.69</w:t>
      </w:r>
      <w:r>
        <w:rPr>
          <w:rFonts w:hint="eastAsia"/>
        </w:rPr>
        <w:t>km²。</w:t>
      </w:r>
    </w:p>
    <w:p w14:paraId="14E79AAE">
      <w:pPr>
        <w:ind w:firstLine="640" w:firstLineChars="200"/>
      </w:pPr>
      <w:r>
        <w:rPr>
          <w:rFonts w:hint="eastAsia"/>
        </w:rPr>
        <w:t>2、规划期限</w:t>
      </w:r>
    </w:p>
    <w:p w14:paraId="1425D22B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本规划基期为2024年，期限为2025年至2035年。</w:t>
      </w:r>
    </w:p>
    <w:p w14:paraId="09FC6925">
      <w:pPr>
        <w:ind w:firstLine="640" w:firstLineChars="200"/>
      </w:pPr>
      <w:r>
        <w:rPr>
          <w:rFonts w:hint="eastAsia"/>
        </w:rPr>
        <w:t>3、规划内容</w:t>
      </w:r>
    </w:p>
    <w:p w14:paraId="335A5E09">
      <w:pPr>
        <w:pStyle w:val="2"/>
        <w:ind w:left="640"/>
      </w:pPr>
      <w:r>
        <w:t>（1）发展</w:t>
      </w:r>
      <w:r>
        <w:rPr>
          <w:rFonts w:hint="eastAsia"/>
        </w:rPr>
        <w:t>规模</w:t>
      </w:r>
    </w:p>
    <w:p w14:paraId="2CD65A32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预测至2035年，户籍数</w:t>
      </w:r>
      <w:r>
        <w:rPr>
          <w:rFonts w:hint="eastAsia" w:ascii="仿宋_GB2312"/>
          <w:szCs w:val="32"/>
          <w:lang w:val="en-US" w:eastAsia="zh-CN"/>
        </w:rPr>
        <w:t>434</w:t>
      </w:r>
      <w:r>
        <w:rPr>
          <w:rFonts w:hint="eastAsia" w:ascii="仿宋_GB2312"/>
          <w:szCs w:val="32"/>
        </w:rPr>
        <w:t>户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  <w:lang w:val="en-US" w:eastAsia="zh-CN"/>
        </w:rPr>
        <w:t>户籍人口数为1337人</w:t>
      </w:r>
      <w:r>
        <w:rPr>
          <w:rFonts w:hint="eastAsia" w:ascii="仿宋_GB2312"/>
          <w:szCs w:val="32"/>
        </w:rPr>
        <w:t>，常住人口为</w:t>
      </w:r>
      <w:r>
        <w:rPr>
          <w:rFonts w:hint="eastAsia" w:ascii="仿宋_GB2312"/>
          <w:szCs w:val="32"/>
          <w:lang w:val="en-US" w:eastAsia="zh-CN"/>
        </w:rPr>
        <w:t>807</w:t>
      </w:r>
      <w:r>
        <w:rPr>
          <w:rFonts w:hint="eastAsia" w:ascii="仿宋_GB2312"/>
          <w:szCs w:val="32"/>
        </w:rPr>
        <w:t>人。根据上位国土空间总体规划，至2035年，村庄建设用地规模控制在</w:t>
      </w:r>
      <w:r>
        <w:rPr>
          <w:rFonts w:hint="eastAsia" w:ascii="仿宋_GB2312"/>
          <w:szCs w:val="32"/>
          <w:lang w:val="en-US" w:eastAsia="zh-CN"/>
        </w:rPr>
        <w:t>34.11</w:t>
      </w:r>
      <w:r>
        <w:rPr>
          <w:rFonts w:hint="eastAsia" w:ascii="仿宋_GB2312"/>
          <w:szCs w:val="32"/>
        </w:rPr>
        <w:t>公顷以内。</w:t>
      </w:r>
    </w:p>
    <w:p w14:paraId="364F06F8">
      <w:pPr>
        <w:pStyle w:val="2"/>
        <w:ind w:left="640"/>
      </w:pPr>
      <w:r>
        <w:t>（2）</w:t>
      </w:r>
      <w:r>
        <w:rPr>
          <w:rFonts w:hint="eastAsia"/>
        </w:rPr>
        <w:t>发展</w:t>
      </w:r>
      <w:r>
        <w:t>定位</w:t>
      </w:r>
    </w:p>
    <w:p w14:paraId="10CB2F47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以提升人居环境为基础，以盘活存量资源为抓手，通过对村庄内基础设施的提升、人居环境的整治，发挥塘头村的资源优势，规划打造以农旅研学、亲子采摘体验为主题的乳源县镇村融合发展示范村、桂头镇农旅特色村</w:t>
      </w:r>
      <w:r>
        <w:rPr>
          <w:rFonts w:ascii="仿宋_GB2312"/>
          <w:szCs w:val="32"/>
        </w:rPr>
        <w:t>。</w:t>
      </w:r>
    </w:p>
    <w:p w14:paraId="5DE1640C">
      <w:pPr>
        <w:ind w:firstLine="640" w:firstLineChars="200"/>
        <w:rPr>
          <w:rFonts w:ascii="仿宋_GB2312"/>
          <w:szCs w:val="32"/>
          <w:highlight w:val="none"/>
        </w:rPr>
      </w:pPr>
      <w:r>
        <w:rPr>
          <w:rFonts w:ascii="仿宋_GB2312"/>
          <w:szCs w:val="32"/>
          <w:highlight w:val="none"/>
        </w:rPr>
        <w:t>（3）空间结构</w:t>
      </w:r>
    </w:p>
    <w:p w14:paraId="2AC81579">
      <w:pPr>
        <w:ind w:firstLine="640" w:firstLineChars="200"/>
        <w:rPr>
          <w:rFonts w:ascii="仿宋_GB2312"/>
          <w:szCs w:val="32"/>
          <w:highlight w:val="magenta"/>
        </w:rPr>
      </w:pPr>
      <w:r>
        <w:rPr>
          <w:rFonts w:ascii="仿宋_GB2312"/>
          <w:szCs w:val="32"/>
          <w:highlight w:val="none"/>
        </w:rPr>
        <w:t>立足</w:t>
      </w:r>
      <w:r>
        <w:rPr>
          <w:rFonts w:hint="eastAsia" w:ascii="仿宋_GB2312"/>
          <w:szCs w:val="32"/>
          <w:highlight w:val="none"/>
          <w:lang w:eastAsia="zh-CN"/>
        </w:rPr>
        <w:t>塘头</w:t>
      </w:r>
      <w:r>
        <w:rPr>
          <w:rFonts w:ascii="仿宋_GB2312"/>
          <w:szCs w:val="32"/>
          <w:highlight w:val="none"/>
        </w:rPr>
        <w:t>村自然山水格局，延续北部生态、东部滨水、南部农田的空间现状，形成</w:t>
      </w:r>
      <w:r>
        <w:rPr>
          <w:rFonts w:hint="eastAsia" w:ascii="仿宋_GB2312"/>
          <w:szCs w:val="32"/>
          <w:highlight w:val="none"/>
        </w:rPr>
        <w:t>“</w:t>
      </w:r>
      <w:r>
        <w:rPr>
          <w:rFonts w:ascii="仿宋_GB2312"/>
          <w:szCs w:val="32"/>
          <w:highlight w:val="none"/>
        </w:rPr>
        <w:t>一带三区多点</w:t>
      </w:r>
      <w:r>
        <w:rPr>
          <w:rFonts w:hint="eastAsia" w:ascii="仿宋_GB2312"/>
          <w:szCs w:val="32"/>
          <w:highlight w:val="none"/>
        </w:rPr>
        <w:t>”</w:t>
      </w:r>
      <w:r>
        <w:rPr>
          <w:rFonts w:ascii="仿宋_GB2312"/>
          <w:szCs w:val="32"/>
          <w:highlight w:val="none"/>
        </w:rPr>
        <w:t>的空间格局。</w:t>
      </w:r>
    </w:p>
    <w:p w14:paraId="58EC9920">
      <w:pPr>
        <w:ind w:firstLine="640" w:firstLineChars="200"/>
        <w:rPr>
          <w:rFonts w:hint="eastAsia" w:ascii="仿宋_GB2312" w:eastAsia="仿宋_GB2312"/>
          <w:szCs w:val="32"/>
          <w:highlight w:val="none"/>
          <w:lang w:eastAsia="zh-CN"/>
        </w:rPr>
      </w:pPr>
      <w:r>
        <w:rPr>
          <w:rFonts w:hint="eastAsia" w:ascii="仿宋_GB2312"/>
          <w:szCs w:val="32"/>
          <w:highlight w:val="none"/>
        </w:rPr>
        <w:t>“</w:t>
      </w:r>
      <w:r>
        <w:rPr>
          <w:rFonts w:ascii="仿宋_GB2312"/>
          <w:szCs w:val="32"/>
          <w:highlight w:val="none"/>
        </w:rPr>
        <w:t>一带</w:t>
      </w:r>
      <w:r>
        <w:rPr>
          <w:rFonts w:hint="eastAsia" w:ascii="仿宋_GB2312"/>
          <w:szCs w:val="32"/>
          <w:highlight w:val="none"/>
        </w:rPr>
        <w:t>”</w:t>
      </w:r>
      <w:r>
        <w:rPr>
          <w:rFonts w:ascii="仿宋_GB2312"/>
          <w:szCs w:val="32"/>
          <w:highlight w:val="none"/>
        </w:rPr>
        <w:t>是指</w:t>
      </w:r>
      <w:r>
        <w:rPr>
          <w:rFonts w:hint="eastAsia" w:ascii="仿宋_GB2312"/>
          <w:szCs w:val="32"/>
          <w:highlight w:val="none"/>
          <w:lang w:val="en-US" w:eastAsia="zh-CN"/>
        </w:rPr>
        <w:t>滨水景观风光</w:t>
      </w:r>
      <w:r>
        <w:rPr>
          <w:rFonts w:ascii="仿宋_GB2312"/>
          <w:szCs w:val="32"/>
          <w:highlight w:val="none"/>
        </w:rPr>
        <w:t>带。</w:t>
      </w:r>
      <w:r>
        <w:rPr>
          <w:rFonts w:hint="eastAsia" w:ascii="仿宋_GB2312"/>
          <w:szCs w:val="32"/>
          <w:highlight w:val="none"/>
        </w:rPr>
        <w:t>围绕武江生态岸线</w:t>
      </w:r>
      <w:r>
        <w:rPr>
          <w:rFonts w:ascii="仿宋_GB2312"/>
          <w:szCs w:val="32"/>
          <w:highlight w:val="none"/>
        </w:rPr>
        <w:t>，挖掘村庄水资源潜力</w:t>
      </w:r>
      <w:r>
        <w:rPr>
          <w:rFonts w:hint="eastAsia" w:ascii="仿宋_GB2312"/>
          <w:szCs w:val="32"/>
          <w:highlight w:val="none"/>
          <w:lang w:eastAsia="zh-CN"/>
        </w:rPr>
        <w:t>，</w:t>
      </w:r>
      <w:r>
        <w:rPr>
          <w:rFonts w:ascii="仿宋_GB2312"/>
          <w:szCs w:val="32"/>
          <w:highlight w:val="none"/>
        </w:rPr>
        <w:t>依托沿线的农文旅资源，沿</w:t>
      </w:r>
      <w:r>
        <w:rPr>
          <w:rFonts w:hint="eastAsia" w:ascii="仿宋_GB2312"/>
          <w:szCs w:val="32"/>
          <w:highlight w:val="none"/>
          <w:lang w:val="en-US" w:eastAsia="zh-CN"/>
        </w:rPr>
        <w:t>河岸</w:t>
      </w:r>
      <w:r>
        <w:rPr>
          <w:rFonts w:ascii="仿宋_GB2312"/>
          <w:szCs w:val="32"/>
          <w:highlight w:val="none"/>
        </w:rPr>
        <w:t>设置观景平台、休闲驿站等设施，打造村庄产业发展的重要廊道，形成一条集旅游、生态于一体的活力</w:t>
      </w:r>
      <w:r>
        <w:rPr>
          <w:rFonts w:hint="eastAsia" w:ascii="仿宋_GB2312"/>
          <w:szCs w:val="32"/>
          <w:highlight w:val="none"/>
          <w:lang w:val="en-US" w:eastAsia="zh-CN"/>
        </w:rPr>
        <w:t>景观带</w:t>
      </w:r>
      <w:r>
        <w:rPr>
          <w:rFonts w:hint="eastAsia" w:ascii="仿宋_GB2312"/>
          <w:szCs w:val="32"/>
          <w:highlight w:val="none"/>
          <w:lang w:eastAsia="zh-CN"/>
        </w:rPr>
        <w:t>。</w:t>
      </w:r>
    </w:p>
    <w:p w14:paraId="07BB361F">
      <w:pPr>
        <w:ind w:firstLine="640" w:firstLineChars="200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“</w:t>
      </w:r>
      <w:r>
        <w:rPr>
          <w:rFonts w:ascii="仿宋_GB2312"/>
          <w:szCs w:val="32"/>
          <w:highlight w:val="none"/>
        </w:rPr>
        <w:t>三</w:t>
      </w:r>
      <w:r>
        <w:rPr>
          <w:rFonts w:hint="eastAsia" w:ascii="仿宋_GB2312"/>
          <w:szCs w:val="32"/>
          <w:highlight w:val="none"/>
        </w:rPr>
        <w:t>区”</w:t>
      </w:r>
      <w:r>
        <w:rPr>
          <w:rFonts w:ascii="仿宋_GB2312"/>
          <w:szCs w:val="32"/>
          <w:highlight w:val="none"/>
        </w:rPr>
        <w:t>是指三个发展片区。山林生态发展区</w:t>
      </w:r>
      <w:r>
        <w:rPr>
          <w:rFonts w:hint="eastAsia" w:ascii="仿宋_GB2312"/>
          <w:szCs w:val="32"/>
          <w:highlight w:val="none"/>
          <w:lang w:eastAsia="zh-CN"/>
        </w:rPr>
        <w:t>——</w:t>
      </w:r>
      <w:r>
        <w:rPr>
          <w:rFonts w:hint="eastAsia" w:ascii="仿宋_GB2312"/>
          <w:szCs w:val="32"/>
          <w:highlight w:val="none"/>
          <w:lang w:val="en-US" w:eastAsia="zh-CN"/>
        </w:rPr>
        <w:t>分布在村庄西部、北部、东南部，规划</w:t>
      </w:r>
      <w:r>
        <w:rPr>
          <w:rFonts w:ascii="仿宋_GB2312"/>
          <w:szCs w:val="32"/>
          <w:highlight w:val="none"/>
        </w:rPr>
        <w:t>整合村庄林业资源</w:t>
      </w:r>
      <w:r>
        <w:rPr>
          <w:rFonts w:hint="eastAsia" w:ascii="仿宋_GB2312"/>
          <w:szCs w:val="32"/>
          <w:highlight w:val="none"/>
          <w:lang w:eastAsia="zh-CN"/>
        </w:rPr>
        <w:t>，</w:t>
      </w:r>
      <w:r>
        <w:rPr>
          <w:rFonts w:hint="eastAsia" w:ascii="仿宋_GB2312"/>
          <w:szCs w:val="32"/>
          <w:highlight w:val="none"/>
        </w:rPr>
        <w:t>探索林下经济发展模式</w:t>
      </w:r>
      <w:r>
        <w:rPr>
          <w:rFonts w:ascii="仿宋_GB2312"/>
          <w:szCs w:val="32"/>
          <w:highlight w:val="none"/>
        </w:rPr>
        <w:t>，</w:t>
      </w:r>
      <w:r>
        <w:rPr>
          <w:rFonts w:hint="eastAsia" w:ascii="仿宋_GB2312"/>
          <w:szCs w:val="32"/>
          <w:highlight w:val="none"/>
          <w:lang w:val="en-US" w:eastAsia="zh-CN"/>
        </w:rPr>
        <w:t>同时</w:t>
      </w:r>
      <w:r>
        <w:rPr>
          <w:rFonts w:ascii="仿宋_GB2312"/>
          <w:szCs w:val="32"/>
          <w:highlight w:val="none"/>
        </w:rPr>
        <w:t>深入推进山水林田湖生态保护修复工程，筑牢生态屏障</w:t>
      </w:r>
      <w:r>
        <w:rPr>
          <w:rFonts w:hint="eastAsia" w:ascii="仿宋_GB2312"/>
          <w:szCs w:val="32"/>
          <w:highlight w:val="none"/>
          <w:lang w:eastAsia="zh-CN"/>
        </w:rPr>
        <w:t>；</w:t>
      </w:r>
      <w:r>
        <w:rPr>
          <w:rFonts w:ascii="仿宋_GB2312"/>
          <w:szCs w:val="32"/>
          <w:highlight w:val="none"/>
        </w:rPr>
        <w:t>农业种植生产区</w:t>
      </w:r>
      <w:r>
        <w:rPr>
          <w:rFonts w:hint="eastAsia" w:ascii="仿宋_GB2312"/>
          <w:szCs w:val="32"/>
          <w:highlight w:val="none"/>
          <w:lang w:eastAsia="zh-CN"/>
        </w:rPr>
        <w:t>——</w:t>
      </w:r>
      <w:r>
        <w:rPr>
          <w:rFonts w:hint="eastAsia" w:ascii="仿宋_GB2312"/>
          <w:szCs w:val="32"/>
          <w:highlight w:val="none"/>
          <w:lang w:val="en-US" w:eastAsia="zh-CN"/>
        </w:rPr>
        <w:t>分布在村庄</w:t>
      </w:r>
      <w:r>
        <w:rPr>
          <w:rFonts w:ascii="仿宋_GB2312"/>
          <w:szCs w:val="32"/>
          <w:highlight w:val="none"/>
        </w:rPr>
        <w:t>南部</w:t>
      </w:r>
      <w:r>
        <w:rPr>
          <w:rFonts w:hint="eastAsia" w:ascii="仿宋_GB2312"/>
          <w:szCs w:val="32"/>
          <w:highlight w:val="none"/>
          <w:lang w:eastAsia="zh-CN"/>
        </w:rPr>
        <w:t>，</w:t>
      </w:r>
      <w:r>
        <w:rPr>
          <w:rFonts w:ascii="仿宋_GB2312"/>
          <w:szCs w:val="32"/>
          <w:highlight w:val="none"/>
        </w:rPr>
        <w:t>整合村庄农田资源，深入推进农田连片整治、耕种</w:t>
      </w:r>
      <w:r>
        <w:rPr>
          <w:rFonts w:hint="eastAsia" w:ascii="仿宋_GB2312"/>
          <w:szCs w:val="32"/>
          <w:highlight w:val="none"/>
          <w:lang w:eastAsia="zh-CN"/>
        </w:rPr>
        <w:t>，</w:t>
      </w:r>
      <w:r>
        <w:rPr>
          <w:rFonts w:hint="eastAsia" w:ascii="仿宋_GB2312"/>
          <w:szCs w:val="32"/>
          <w:highlight w:val="none"/>
          <w:lang w:val="en-US" w:eastAsia="zh-CN"/>
        </w:rPr>
        <w:t>积极</w:t>
      </w:r>
      <w:r>
        <w:rPr>
          <w:rFonts w:hint="eastAsia" w:ascii="仿宋_GB2312"/>
          <w:szCs w:val="32"/>
          <w:highlight w:val="none"/>
          <w:lang w:eastAsia="zh-CN"/>
        </w:rPr>
        <w:t>发展田园综合体建设项目</w:t>
      </w:r>
      <w:r>
        <w:rPr>
          <w:rFonts w:ascii="仿宋_GB2312"/>
          <w:szCs w:val="32"/>
          <w:highlight w:val="none"/>
        </w:rPr>
        <w:t>，促进村庄经济发展</w:t>
      </w:r>
      <w:r>
        <w:rPr>
          <w:rFonts w:hint="eastAsia" w:ascii="仿宋_GB2312"/>
          <w:szCs w:val="32"/>
          <w:highlight w:val="none"/>
          <w:lang w:eastAsia="zh-CN"/>
        </w:rPr>
        <w:t>；</w:t>
      </w:r>
      <w:r>
        <w:rPr>
          <w:rFonts w:hint="eastAsia" w:ascii="仿宋_GB2312"/>
          <w:szCs w:val="32"/>
          <w:highlight w:val="none"/>
          <w:lang w:val="en-US" w:eastAsia="zh-CN"/>
        </w:rPr>
        <w:t>村落聚集生活区——位于村庄中部片区，是村内多数人聚集生活的片区，持续完善村庄基础设施与公共服务设施建设，改善村庄人居环境，</w:t>
      </w:r>
      <w:r>
        <w:rPr>
          <w:rFonts w:ascii="仿宋_GB2312"/>
          <w:szCs w:val="32"/>
          <w:highlight w:val="none"/>
        </w:rPr>
        <w:t>大力推动村庄特色产业发展，激活村庄经济活力。</w:t>
      </w:r>
    </w:p>
    <w:p w14:paraId="34180067">
      <w:pPr>
        <w:ind w:firstLine="640" w:firstLineChars="200"/>
        <w:rPr>
          <w:rFonts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“</w:t>
      </w:r>
      <w:r>
        <w:rPr>
          <w:rFonts w:ascii="仿宋_GB2312"/>
          <w:szCs w:val="32"/>
          <w:highlight w:val="none"/>
        </w:rPr>
        <w:t>多点</w:t>
      </w:r>
      <w:r>
        <w:rPr>
          <w:rFonts w:hint="eastAsia" w:ascii="仿宋_GB2312"/>
          <w:szCs w:val="32"/>
          <w:highlight w:val="none"/>
        </w:rPr>
        <w:t>”</w:t>
      </w:r>
      <w:r>
        <w:rPr>
          <w:rFonts w:ascii="仿宋_GB2312"/>
          <w:szCs w:val="32"/>
          <w:highlight w:val="none"/>
        </w:rPr>
        <w:t>是指多个村居生活点。散落在</w:t>
      </w:r>
      <w:r>
        <w:rPr>
          <w:rFonts w:hint="eastAsia" w:ascii="仿宋_GB2312"/>
          <w:szCs w:val="32"/>
          <w:highlight w:val="none"/>
          <w:lang w:eastAsia="zh-CN"/>
        </w:rPr>
        <w:t>塘头</w:t>
      </w:r>
      <w:r>
        <w:rPr>
          <w:rFonts w:ascii="仿宋_GB2312"/>
          <w:szCs w:val="32"/>
          <w:highlight w:val="none"/>
        </w:rPr>
        <w:t>村各个片区的各个自然村和村居，是构成</w:t>
      </w:r>
      <w:r>
        <w:rPr>
          <w:rFonts w:hint="eastAsia" w:ascii="仿宋_GB2312"/>
          <w:szCs w:val="32"/>
          <w:highlight w:val="none"/>
          <w:lang w:eastAsia="zh-CN"/>
        </w:rPr>
        <w:t>塘头</w:t>
      </w:r>
      <w:r>
        <w:rPr>
          <w:rFonts w:ascii="仿宋_GB2312"/>
          <w:szCs w:val="32"/>
          <w:highlight w:val="none"/>
        </w:rPr>
        <w:t>村未来发展的重要基石，未来将深化村庄基础服务设施建设，提升村庄人居生活水平。</w:t>
      </w:r>
    </w:p>
    <w:p w14:paraId="17D451A7">
      <w:pPr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（4）村域用地布局</w:t>
      </w:r>
    </w:p>
    <w:p w14:paraId="474D2C2A">
      <w:pPr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塘头</w:t>
      </w:r>
      <w:r>
        <w:rPr>
          <w:rFonts w:ascii="仿宋_GB2312"/>
          <w:szCs w:val="32"/>
        </w:rPr>
        <w:t>村全域国土空间面积为</w:t>
      </w:r>
      <w:r>
        <w:rPr>
          <w:rFonts w:hint="eastAsia" w:ascii="仿宋_GB2312"/>
          <w:szCs w:val="32"/>
          <w:lang w:val="en-US" w:eastAsia="zh-CN"/>
        </w:rPr>
        <w:t>468.89</w:t>
      </w:r>
      <w:r>
        <w:rPr>
          <w:rFonts w:ascii="仿宋_GB2312"/>
          <w:szCs w:val="32"/>
        </w:rPr>
        <w:t>公顷。规划基期年，耕地</w:t>
      </w:r>
      <w:r>
        <w:rPr>
          <w:rFonts w:hint="eastAsia" w:ascii="仿宋_GB2312"/>
          <w:szCs w:val="32"/>
          <w:lang w:val="en-US" w:eastAsia="zh-CN"/>
        </w:rPr>
        <w:t>96.88</w:t>
      </w:r>
      <w:r>
        <w:rPr>
          <w:rFonts w:ascii="仿宋_GB2312"/>
          <w:szCs w:val="32"/>
        </w:rPr>
        <w:t>公顷，园地</w:t>
      </w:r>
      <w:r>
        <w:rPr>
          <w:rFonts w:hint="eastAsia" w:ascii="仿宋_GB2312"/>
          <w:szCs w:val="32"/>
          <w:lang w:val="en-US" w:eastAsia="zh-CN"/>
        </w:rPr>
        <w:t>17.82</w:t>
      </w:r>
      <w:r>
        <w:rPr>
          <w:rFonts w:ascii="仿宋_GB2312"/>
          <w:szCs w:val="32"/>
        </w:rPr>
        <w:t>公顷，林地</w:t>
      </w:r>
      <w:r>
        <w:rPr>
          <w:rFonts w:hint="eastAsia" w:ascii="仿宋_GB2312"/>
          <w:szCs w:val="32"/>
          <w:lang w:val="en-US" w:eastAsia="zh-CN"/>
        </w:rPr>
        <w:t>193.22</w:t>
      </w:r>
      <w:r>
        <w:rPr>
          <w:rFonts w:ascii="仿宋_GB2312"/>
          <w:szCs w:val="32"/>
        </w:rPr>
        <w:t>公顷，草地</w:t>
      </w:r>
      <w:r>
        <w:rPr>
          <w:rFonts w:hint="eastAsia" w:ascii="仿宋_GB2312"/>
          <w:szCs w:val="32"/>
          <w:lang w:val="en-US" w:eastAsia="zh-CN"/>
        </w:rPr>
        <w:t>2.00</w:t>
      </w:r>
      <w:r>
        <w:rPr>
          <w:rFonts w:ascii="仿宋_GB2312"/>
          <w:szCs w:val="32"/>
        </w:rPr>
        <w:t>公顷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  <w:lang w:val="en-US" w:eastAsia="zh-CN"/>
        </w:rPr>
        <w:t>湿地35.68公顷</w:t>
      </w:r>
      <w:r>
        <w:rPr>
          <w:rFonts w:ascii="仿宋_GB2312"/>
          <w:szCs w:val="32"/>
        </w:rPr>
        <w:t>，农业设施建设用地</w:t>
      </w:r>
      <w:r>
        <w:rPr>
          <w:rFonts w:hint="eastAsia" w:ascii="仿宋_GB2312"/>
          <w:szCs w:val="32"/>
          <w:lang w:val="en-US" w:eastAsia="zh-CN"/>
        </w:rPr>
        <w:t>3.54</w:t>
      </w:r>
      <w:r>
        <w:rPr>
          <w:rFonts w:ascii="仿宋_GB2312"/>
          <w:szCs w:val="32"/>
        </w:rPr>
        <w:t>公顷,建设用地</w:t>
      </w:r>
      <w:r>
        <w:rPr>
          <w:rFonts w:hint="eastAsia" w:ascii="仿宋_GB2312"/>
          <w:szCs w:val="32"/>
          <w:lang w:val="en-US" w:eastAsia="zh-CN"/>
        </w:rPr>
        <w:t>60.44</w:t>
      </w:r>
      <w:r>
        <w:rPr>
          <w:rFonts w:ascii="仿宋_GB2312"/>
          <w:szCs w:val="32"/>
        </w:rPr>
        <w:t>公顷，陆地水域</w:t>
      </w:r>
      <w:r>
        <w:rPr>
          <w:rFonts w:hint="eastAsia" w:ascii="仿宋_GB2312"/>
          <w:szCs w:val="32"/>
          <w:lang w:val="en-US" w:eastAsia="zh-CN"/>
        </w:rPr>
        <w:t>59.07</w:t>
      </w:r>
      <w:r>
        <w:rPr>
          <w:rFonts w:ascii="仿宋_GB2312"/>
          <w:szCs w:val="32"/>
        </w:rPr>
        <w:t>公顷，其他土地</w:t>
      </w:r>
      <w:r>
        <w:rPr>
          <w:rFonts w:hint="eastAsia" w:ascii="仿宋_GB2312"/>
          <w:szCs w:val="32"/>
          <w:lang w:val="en-US" w:eastAsia="zh-CN"/>
        </w:rPr>
        <w:t>0.24</w:t>
      </w:r>
      <w:r>
        <w:rPr>
          <w:rFonts w:ascii="仿宋_GB2312"/>
          <w:szCs w:val="32"/>
        </w:rPr>
        <w:t>公顷。规划至2035年，耕地</w:t>
      </w:r>
      <w:r>
        <w:rPr>
          <w:rFonts w:hint="eastAsia" w:ascii="仿宋_GB2312"/>
          <w:szCs w:val="32"/>
          <w:lang w:val="en-US" w:eastAsia="zh-CN"/>
        </w:rPr>
        <w:t>78.57</w:t>
      </w:r>
      <w:r>
        <w:rPr>
          <w:rFonts w:ascii="仿宋_GB2312"/>
          <w:szCs w:val="32"/>
        </w:rPr>
        <w:t>公顷，园地</w:t>
      </w:r>
      <w:r>
        <w:rPr>
          <w:rFonts w:hint="eastAsia" w:ascii="仿宋_GB2312"/>
          <w:szCs w:val="32"/>
          <w:lang w:val="en-US" w:eastAsia="zh-CN"/>
        </w:rPr>
        <w:t>16.71</w:t>
      </w:r>
      <w:r>
        <w:rPr>
          <w:rFonts w:ascii="仿宋_GB2312"/>
          <w:szCs w:val="32"/>
        </w:rPr>
        <w:t>公顷，林地</w:t>
      </w:r>
      <w:r>
        <w:rPr>
          <w:rFonts w:hint="eastAsia" w:ascii="仿宋_GB2312"/>
          <w:szCs w:val="32"/>
          <w:lang w:val="en-US" w:eastAsia="zh-CN"/>
        </w:rPr>
        <w:t>158.39</w:t>
      </w:r>
      <w:r>
        <w:rPr>
          <w:rFonts w:ascii="仿宋_GB2312"/>
          <w:szCs w:val="32"/>
        </w:rPr>
        <w:t>公顷，草地</w:t>
      </w:r>
      <w:r>
        <w:rPr>
          <w:rFonts w:hint="eastAsia" w:ascii="仿宋_GB2312"/>
          <w:szCs w:val="32"/>
          <w:lang w:val="en-US" w:eastAsia="zh-CN"/>
        </w:rPr>
        <w:t>1.38</w:t>
      </w:r>
      <w:r>
        <w:rPr>
          <w:rFonts w:ascii="仿宋_GB2312"/>
          <w:szCs w:val="32"/>
        </w:rPr>
        <w:t>公顷</w:t>
      </w:r>
      <w:r>
        <w:rPr>
          <w:rFonts w:hint="eastAsia" w:ascii="仿宋_GB2312"/>
          <w:szCs w:val="32"/>
          <w:lang w:eastAsia="zh-CN"/>
        </w:rPr>
        <w:t>，</w:t>
      </w:r>
      <w:r>
        <w:rPr>
          <w:rFonts w:hint="eastAsia" w:ascii="仿宋_GB2312"/>
          <w:szCs w:val="32"/>
          <w:lang w:val="en-US" w:eastAsia="zh-CN"/>
        </w:rPr>
        <w:t>湿地15.57公顷</w:t>
      </w:r>
      <w:r>
        <w:rPr>
          <w:rFonts w:ascii="仿宋_GB2312"/>
          <w:szCs w:val="32"/>
        </w:rPr>
        <w:t>，农业设施建设用地</w:t>
      </w:r>
      <w:r>
        <w:rPr>
          <w:rFonts w:hint="eastAsia" w:ascii="仿宋_GB2312"/>
          <w:szCs w:val="32"/>
          <w:lang w:val="en-US" w:eastAsia="zh-CN"/>
        </w:rPr>
        <w:t>3.24</w:t>
      </w:r>
      <w:r>
        <w:rPr>
          <w:rFonts w:ascii="仿宋_GB2312"/>
          <w:szCs w:val="32"/>
        </w:rPr>
        <w:t>公顷，建设用地1</w:t>
      </w:r>
      <w:r>
        <w:rPr>
          <w:rFonts w:hint="eastAsia" w:ascii="仿宋_GB2312"/>
          <w:szCs w:val="32"/>
          <w:lang w:val="en-US" w:eastAsia="zh-CN"/>
        </w:rPr>
        <w:t>44.97</w:t>
      </w:r>
      <w:r>
        <w:rPr>
          <w:rFonts w:ascii="仿宋_GB2312"/>
          <w:szCs w:val="32"/>
        </w:rPr>
        <w:t>公顷，陆地水域</w:t>
      </w:r>
      <w:r>
        <w:rPr>
          <w:rFonts w:hint="eastAsia" w:ascii="仿宋_GB2312"/>
          <w:szCs w:val="32"/>
          <w:lang w:val="en-US" w:eastAsia="zh-CN"/>
        </w:rPr>
        <w:t>49.89</w:t>
      </w:r>
      <w:r>
        <w:rPr>
          <w:rFonts w:ascii="仿宋_GB2312"/>
          <w:szCs w:val="32"/>
        </w:rPr>
        <w:t>公顷,其他土地0.1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ascii="仿宋_GB2312"/>
          <w:szCs w:val="32"/>
        </w:rPr>
        <w:t>公顷</w:t>
      </w:r>
      <w:r>
        <w:rPr>
          <w:rFonts w:hint="eastAsia" w:ascii="仿宋_GB2312"/>
          <w:szCs w:val="32"/>
        </w:rPr>
        <w:t>。</w:t>
      </w:r>
    </w:p>
    <w:p w14:paraId="07C27E24">
      <w:pPr>
        <w:widowControl/>
        <w:spacing w:line="240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p w14:paraId="4B6DDE8E">
      <w:pPr>
        <w:ind w:firstLine="640" w:firstLineChars="200"/>
        <w:rPr>
          <w:rFonts w:hint="eastAsia" w:ascii="黑体" w:hAnsi="黑体" w:eastAsia="黑体" w:cs="黑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43AEA0"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二、规划图件</w:t>
      </w:r>
    </w:p>
    <w:p w14:paraId="76A41F72">
      <w:pPr>
        <w:ind w:leftChars="-354" w:hanging="1132" w:hangingChars="354"/>
        <w:jc w:val="center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6840220" cy="4837430"/>
            <wp:effectExtent l="0" t="0" r="17780" b="1270"/>
            <wp:docPr id="1" name="图片 1" descr="桂头村庄规划公示塘头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桂头村庄规划公示塘头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174FB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8C8B1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三、近期建设项目库</w:t>
      </w:r>
    </w:p>
    <w:tbl>
      <w:tblPr>
        <w:tblStyle w:val="7"/>
        <w:tblW w:w="14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65"/>
        <w:gridCol w:w="4190"/>
        <w:gridCol w:w="948"/>
        <w:gridCol w:w="2466"/>
        <w:gridCol w:w="1510"/>
        <w:gridCol w:w="1138"/>
        <w:gridCol w:w="1110"/>
      </w:tblGrid>
      <w:tr w14:paraId="33CD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tblHeader/>
        </w:trPr>
        <w:tc>
          <w:tcPr>
            <w:tcW w:w="872" w:type="dxa"/>
            <w:vAlign w:val="center"/>
          </w:tcPr>
          <w:p w14:paraId="6AF854B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65" w:type="dxa"/>
            <w:vAlign w:val="center"/>
          </w:tcPr>
          <w:p w14:paraId="53D826B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4190" w:type="dxa"/>
            <w:vAlign w:val="center"/>
          </w:tcPr>
          <w:p w14:paraId="2652E4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  <w:b/>
                <w:bCs/>
              </w:rPr>
              <w:t>设施名称</w:t>
            </w:r>
          </w:p>
        </w:tc>
        <w:tc>
          <w:tcPr>
            <w:tcW w:w="948" w:type="dxa"/>
            <w:vAlign w:val="center"/>
          </w:tcPr>
          <w:p w14:paraId="550838B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466" w:type="dxa"/>
            <w:vAlign w:val="center"/>
          </w:tcPr>
          <w:p w14:paraId="377477F5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用地需求（</w:t>
            </w:r>
            <w:r>
              <w:rPr>
                <w:rFonts w:hint="eastAsia"/>
                <w:b/>
                <w:bCs/>
                <w:lang w:val="en-US" w:eastAsia="zh-CN"/>
              </w:rPr>
              <w:t>公顷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510" w:type="dxa"/>
            <w:vAlign w:val="center"/>
          </w:tcPr>
          <w:p w14:paraId="0A2AC3A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空间位置</w:t>
            </w:r>
          </w:p>
        </w:tc>
        <w:tc>
          <w:tcPr>
            <w:tcW w:w="1138" w:type="dxa"/>
            <w:vAlign w:val="center"/>
          </w:tcPr>
          <w:p w14:paraId="25A19D3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建设类型</w:t>
            </w:r>
          </w:p>
        </w:tc>
        <w:tc>
          <w:tcPr>
            <w:tcW w:w="1110" w:type="dxa"/>
            <w:vAlign w:val="center"/>
          </w:tcPr>
          <w:p w14:paraId="4419FB6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A3F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872" w:type="dxa"/>
            <w:vAlign w:val="center"/>
          </w:tcPr>
          <w:p w14:paraId="79CCEED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 w14:paraId="45F2CF2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建设用地整理</w:t>
            </w:r>
          </w:p>
        </w:tc>
        <w:tc>
          <w:tcPr>
            <w:tcW w:w="4190" w:type="dxa"/>
            <w:vAlign w:val="center"/>
          </w:tcPr>
          <w:p w14:paraId="5291178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军安山建设用地腾挪</w:t>
            </w:r>
          </w:p>
          <w:p w14:paraId="03D4954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(未来社区)项目</w:t>
            </w:r>
          </w:p>
        </w:tc>
        <w:tc>
          <w:tcPr>
            <w:tcW w:w="948" w:type="dxa"/>
            <w:vAlign w:val="center"/>
          </w:tcPr>
          <w:p w14:paraId="72B0CD6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466" w:type="dxa"/>
            <w:vAlign w:val="center"/>
          </w:tcPr>
          <w:p w14:paraId="03C3C93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4.75</w:t>
            </w:r>
          </w:p>
        </w:tc>
        <w:tc>
          <w:tcPr>
            <w:tcW w:w="1510" w:type="dxa"/>
            <w:vAlign w:val="center"/>
          </w:tcPr>
          <w:p w14:paraId="090A5D9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塘头村</w:t>
            </w:r>
          </w:p>
        </w:tc>
        <w:tc>
          <w:tcPr>
            <w:tcW w:w="1138" w:type="dxa"/>
            <w:vAlign w:val="center"/>
          </w:tcPr>
          <w:p w14:paraId="6DB5C00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110" w:type="dxa"/>
            <w:vAlign w:val="center"/>
          </w:tcPr>
          <w:p w14:paraId="70939EC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 w14:paraId="614C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13B078C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1965" w:type="dxa"/>
            <w:vAlign w:val="center"/>
          </w:tcPr>
          <w:p w14:paraId="226A7BE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乡村生态</w:t>
            </w:r>
          </w:p>
          <w:p w14:paraId="0A83EAE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保护修复</w:t>
            </w:r>
          </w:p>
        </w:tc>
        <w:tc>
          <w:tcPr>
            <w:tcW w:w="4190" w:type="dxa"/>
            <w:vAlign w:val="center"/>
          </w:tcPr>
          <w:p w14:paraId="2DF4818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武江河乳源段治理工程</w:t>
            </w:r>
          </w:p>
        </w:tc>
        <w:tc>
          <w:tcPr>
            <w:tcW w:w="948" w:type="dxa"/>
            <w:vAlign w:val="center"/>
          </w:tcPr>
          <w:p w14:paraId="1819252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vAlign w:val="center"/>
          </w:tcPr>
          <w:p w14:paraId="17B41E1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73F3440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vAlign w:val="center"/>
          </w:tcPr>
          <w:p w14:paraId="56859B0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vAlign w:val="center"/>
          </w:tcPr>
          <w:p w14:paraId="5E9A521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10CB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2805879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1965" w:type="dxa"/>
            <w:vMerge w:val="restart"/>
            <w:vAlign w:val="center"/>
          </w:tcPr>
          <w:p w14:paraId="0EAF21B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基础设施和公共服务设施建设</w:t>
            </w:r>
          </w:p>
        </w:tc>
        <w:tc>
          <w:tcPr>
            <w:tcW w:w="4190" w:type="dxa"/>
            <w:shd w:val="clear"/>
            <w:vAlign w:val="center"/>
          </w:tcPr>
          <w:p w14:paraId="557FDEF5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乡道821改扩建</w:t>
            </w:r>
          </w:p>
        </w:tc>
        <w:tc>
          <w:tcPr>
            <w:tcW w:w="948" w:type="dxa"/>
            <w:vAlign w:val="center"/>
          </w:tcPr>
          <w:p w14:paraId="6BB8D55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vAlign w:val="center"/>
          </w:tcPr>
          <w:p w14:paraId="133D34C9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5F6F5FFC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00D7488B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扩建</w:t>
            </w:r>
          </w:p>
        </w:tc>
        <w:tc>
          <w:tcPr>
            <w:tcW w:w="1110" w:type="dxa"/>
            <w:shd w:val="clear"/>
            <w:vAlign w:val="center"/>
          </w:tcPr>
          <w:p w14:paraId="0765154A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3729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2FF3667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40A4EEC3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6608B512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桂头镇规划主干道</w:t>
            </w:r>
          </w:p>
          <w:p w14:paraId="6F7D19D9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（塘头段）</w:t>
            </w:r>
          </w:p>
        </w:tc>
        <w:tc>
          <w:tcPr>
            <w:tcW w:w="948" w:type="dxa"/>
            <w:vAlign w:val="center"/>
          </w:tcPr>
          <w:p w14:paraId="0077D87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vAlign w:val="center"/>
          </w:tcPr>
          <w:p w14:paraId="5B70435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3E67E0E1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60A5B67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3968D71D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35C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1BF31F7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703D63D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7F917B0F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乳源瑶族自治县塘头</w:t>
            </w:r>
          </w:p>
          <w:p w14:paraId="6DA18FA1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水电站库区清淤疏浚工程</w:t>
            </w:r>
          </w:p>
        </w:tc>
        <w:tc>
          <w:tcPr>
            <w:tcW w:w="948" w:type="dxa"/>
            <w:vAlign w:val="center"/>
          </w:tcPr>
          <w:p w14:paraId="06E48BE5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vAlign w:val="center"/>
          </w:tcPr>
          <w:p w14:paraId="2AA10DE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1C2C006F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6B6DF91D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0ABFA69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07F6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0F5E79C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6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0C7EBD1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50079AC3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韶关乳源 35kV 塘头水电站</w:t>
            </w:r>
          </w:p>
          <w:p w14:paraId="7F11C8D6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接入系统工程</w:t>
            </w:r>
          </w:p>
        </w:tc>
        <w:tc>
          <w:tcPr>
            <w:tcW w:w="948" w:type="dxa"/>
            <w:vAlign w:val="center"/>
          </w:tcPr>
          <w:p w14:paraId="343BB773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vAlign w:val="center"/>
          </w:tcPr>
          <w:p w14:paraId="2FD9B4C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2A48AB06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1C82EA25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03DE528D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6446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78D63C8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7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612E70CB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715EE263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村巷道“白改黑”</w:t>
            </w:r>
          </w:p>
        </w:tc>
        <w:tc>
          <w:tcPr>
            <w:tcW w:w="948" w:type="dxa"/>
            <w:vAlign w:val="center"/>
          </w:tcPr>
          <w:p w14:paraId="68FBE884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vAlign w:val="center"/>
          </w:tcPr>
          <w:p w14:paraId="30257817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6AB1C0E3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0F7F0416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19E5F0E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约2公里</w:t>
            </w:r>
          </w:p>
        </w:tc>
      </w:tr>
      <w:tr w14:paraId="6132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096385F8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8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0E4FC83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5C424FA3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文化楼</w:t>
            </w:r>
          </w:p>
        </w:tc>
        <w:tc>
          <w:tcPr>
            <w:tcW w:w="948" w:type="dxa"/>
            <w:vAlign w:val="center"/>
          </w:tcPr>
          <w:p w14:paraId="5978650F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1处</w:t>
            </w:r>
          </w:p>
        </w:tc>
        <w:tc>
          <w:tcPr>
            <w:tcW w:w="2466" w:type="dxa"/>
            <w:shd w:val="clear"/>
            <w:vAlign w:val="center"/>
          </w:tcPr>
          <w:p w14:paraId="5B5C3913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0.03</w:t>
            </w:r>
          </w:p>
        </w:tc>
        <w:tc>
          <w:tcPr>
            <w:tcW w:w="1510" w:type="dxa"/>
            <w:vAlign w:val="center"/>
          </w:tcPr>
          <w:p w14:paraId="361ADE6A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40FCF551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47F26A7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6F12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5247E8A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9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5526BC5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vMerge w:val="restart"/>
            <w:shd w:val="clear"/>
            <w:vAlign w:val="center"/>
          </w:tcPr>
          <w:p w14:paraId="6358B768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祠堂</w:t>
            </w:r>
          </w:p>
        </w:tc>
        <w:tc>
          <w:tcPr>
            <w:tcW w:w="948" w:type="dxa"/>
            <w:vAlign w:val="center"/>
          </w:tcPr>
          <w:p w14:paraId="1CFAF0E8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3座</w:t>
            </w:r>
          </w:p>
        </w:tc>
        <w:tc>
          <w:tcPr>
            <w:tcW w:w="2466" w:type="dxa"/>
            <w:shd w:val="clear"/>
            <w:vAlign w:val="center"/>
          </w:tcPr>
          <w:p w14:paraId="7BC523C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0.07</w:t>
            </w:r>
          </w:p>
        </w:tc>
        <w:tc>
          <w:tcPr>
            <w:tcW w:w="1510" w:type="dxa"/>
            <w:vAlign w:val="center"/>
          </w:tcPr>
          <w:p w14:paraId="0E627214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1DBA0DE2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72F13828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2C34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23DE855E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10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5DBEEACC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vMerge w:val="continue"/>
            <w:tcBorders/>
            <w:vAlign w:val="center"/>
          </w:tcPr>
          <w:p w14:paraId="1FA8D2DA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Align w:val="center"/>
          </w:tcPr>
          <w:p w14:paraId="743F871D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1座</w:t>
            </w:r>
          </w:p>
        </w:tc>
        <w:tc>
          <w:tcPr>
            <w:tcW w:w="2466" w:type="dxa"/>
            <w:shd w:val="clear"/>
            <w:vAlign w:val="center"/>
          </w:tcPr>
          <w:p w14:paraId="7936356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0.03</w:t>
            </w:r>
          </w:p>
        </w:tc>
        <w:tc>
          <w:tcPr>
            <w:tcW w:w="1510" w:type="dxa"/>
            <w:vAlign w:val="center"/>
          </w:tcPr>
          <w:p w14:paraId="3B891E43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0EE74CC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改建</w:t>
            </w:r>
          </w:p>
        </w:tc>
        <w:tc>
          <w:tcPr>
            <w:tcW w:w="1110" w:type="dxa"/>
            <w:shd w:val="clear"/>
            <w:vAlign w:val="center"/>
          </w:tcPr>
          <w:p w14:paraId="53FB7042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学成书室</w:t>
            </w:r>
          </w:p>
        </w:tc>
      </w:tr>
      <w:tr w14:paraId="7EC8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226FDB1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11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1756143F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7680D5B3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文体广场</w:t>
            </w:r>
          </w:p>
        </w:tc>
        <w:tc>
          <w:tcPr>
            <w:tcW w:w="948" w:type="dxa"/>
            <w:vAlign w:val="center"/>
          </w:tcPr>
          <w:p w14:paraId="2BB4E03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3处</w:t>
            </w:r>
          </w:p>
        </w:tc>
        <w:tc>
          <w:tcPr>
            <w:tcW w:w="2466" w:type="dxa"/>
            <w:shd w:val="clear"/>
            <w:vAlign w:val="center"/>
          </w:tcPr>
          <w:p w14:paraId="67B09F17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0.32</w:t>
            </w:r>
          </w:p>
        </w:tc>
        <w:tc>
          <w:tcPr>
            <w:tcW w:w="1510" w:type="dxa"/>
            <w:vAlign w:val="center"/>
          </w:tcPr>
          <w:p w14:paraId="71DDFED7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0DA88A45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058E81EC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5638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20AFC911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12</w:t>
            </w:r>
          </w:p>
        </w:tc>
        <w:tc>
          <w:tcPr>
            <w:tcW w:w="1965" w:type="dxa"/>
            <w:vMerge w:val="continue"/>
            <w:tcBorders/>
            <w:vAlign w:val="center"/>
          </w:tcPr>
          <w:p w14:paraId="279CB2CD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190" w:type="dxa"/>
            <w:shd w:val="clear"/>
            <w:vAlign w:val="center"/>
          </w:tcPr>
          <w:p w14:paraId="3307BABC">
            <w:pPr>
              <w:adjustRightInd w:val="0"/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垃圾收集亭建设</w:t>
            </w:r>
          </w:p>
        </w:tc>
        <w:tc>
          <w:tcPr>
            <w:tcW w:w="948" w:type="dxa"/>
            <w:vAlign w:val="center"/>
          </w:tcPr>
          <w:p w14:paraId="540BA4AE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9处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B45E00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1510" w:type="dxa"/>
            <w:vAlign w:val="center"/>
          </w:tcPr>
          <w:p w14:paraId="2C71B728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3E635399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3ABBF1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——</w:t>
            </w:r>
          </w:p>
        </w:tc>
      </w:tr>
      <w:tr w14:paraId="18D6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72" w:type="dxa"/>
            <w:vAlign w:val="center"/>
          </w:tcPr>
          <w:p w14:paraId="0CFA7290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>13</w:t>
            </w:r>
          </w:p>
        </w:tc>
        <w:tc>
          <w:tcPr>
            <w:tcW w:w="1965" w:type="dxa"/>
            <w:vAlign w:val="center"/>
          </w:tcPr>
          <w:p w14:paraId="3CCB6FEE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宅基地</w:t>
            </w:r>
          </w:p>
          <w:p w14:paraId="1A58E786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建设项目</w:t>
            </w:r>
          </w:p>
        </w:tc>
        <w:tc>
          <w:tcPr>
            <w:tcW w:w="4190" w:type="dxa"/>
            <w:vAlign w:val="center"/>
          </w:tcPr>
          <w:p w14:paraId="2BFD3992">
            <w:pPr>
              <w:pStyle w:val="2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新增宅基地</w:t>
            </w:r>
          </w:p>
        </w:tc>
        <w:tc>
          <w:tcPr>
            <w:tcW w:w="948" w:type="dxa"/>
            <w:vAlign w:val="center"/>
          </w:tcPr>
          <w:p w14:paraId="03945374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/</w:t>
            </w:r>
          </w:p>
        </w:tc>
        <w:tc>
          <w:tcPr>
            <w:tcW w:w="2466" w:type="dxa"/>
            <w:shd w:val="clear"/>
            <w:vAlign w:val="center"/>
          </w:tcPr>
          <w:p w14:paraId="37C599BF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0.53</w:t>
            </w:r>
          </w:p>
        </w:tc>
        <w:tc>
          <w:tcPr>
            <w:tcW w:w="1510" w:type="dxa"/>
            <w:vAlign w:val="center"/>
          </w:tcPr>
          <w:p w14:paraId="51E52DE2">
            <w:pPr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塘头村</w:t>
            </w:r>
          </w:p>
        </w:tc>
        <w:tc>
          <w:tcPr>
            <w:tcW w:w="1138" w:type="dxa"/>
            <w:shd w:val="clear"/>
            <w:vAlign w:val="center"/>
          </w:tcPr>
          <w:p w14:paraId="0EB7E77D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新建</w:t>
            </w:r>
          </w:p>
        </w:tc>
        <w:tc>
          <w:tcPr>
            <w:tcW w:w="1110" w:type="dxa"/>
            <w:shd w:val="clear"/>
            <w:vAlign w:val="center"/>
          </w:tcPr>
          <w:p w14:paraId="33722EC3"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2"/>
                <w:szCs w:val="24"/>
                <w:lang w:val="en-US" w:eastAsia="zh-CN" w:bidi="ar-SA"/>
              </w:rPr>
              <w:t>近期</w:t>
            </w:r>
          </w:p>
        </w:tc>
      </w:tr>
    </w:tbl>
    <w:p w14:paraId="7C172075">
      <w:pPr>
        <w:pStyle w:val="2"/>
        <w:ind w:left="64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E7C08"/>
    <w:rsid w:val="00124329"/>
    <w:rsid w:val="001513E9"/>
    <w:rsid w:val="002C2ECB"/>
    <w:rsid w:val="00351369"/>
    <w:rsid w:val="00494115"/>
    <w:rsid w:val="004C11BD"/>
    <w:rsid w:val="004C4C81"/>
    <w:rsid w:val="00675593"/>
    <w:rsid w:val="006F0CDC"/>
    <w:rsid w:val="00AA51B7"/>
    <w:rsid w:val="00B41757"/>
    <w:rsid w:val="00C0412E"/>
    <w:rsid w:val="00CC48D7"/>
    <w:rsid w:val="00ED6816"/>
    <w:rsid w:val="00F80FE8"/>
    <w:rsid w:val="00FA3D21"/>
    <w:rsid w:val="0F1C009D"/>
    <w:rsid w:val="15D978A4"/>
    <w:rsid w:val="61D46969"/>
    <w:rsid w:val="751E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1445</Words>
  <Characters>1637</Characters>
  <Lines>198</Lines>
  <Paragraphs>186</Paragraphs>
  <TotalTime>0</TotalTime>
  <ScaleCrop>false</ScaleCrop>
  <LinksUpToDate>false</LinksUpToDate>
  <CharactersWithSpaces>1637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2026-04-26T07:50:00Z</dcterms:created>
  <dc:creator>规划院</dc:creator>
  <cp:lastModifiedBy>AT</cp:lastModifiedBy>
  <dcterms:modified xsi:type="dcterms:W3CDTF">2026-04-27T08:56:22Z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FF97BF9544EE4F36864AC818A608EA25_11</vt:lpwstr>
  </property>
  <property fmtid="{D5CDD505-2E9C-101B-9397-08002B2CF9AE}" pid="4" name="KSOTemplateDocerSaveRecord">
    <vt:lpwstr>eyJoZGlkIjoiMTE3M2FlMDYwMDM1ZjAwMjkyODc5ZGRiYmE5NjJmNDUiLCJ1c2VySWQiOiIxNTM5NzA2NCJ9</vt:lpwstr>
  </property>
</Properties>
</file>