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E968">
      <w:pPr>
        <w:jc w:val="center"/>
        <w:rPr>
          <w:rFonts w:hint="eastAsia" w:ascii="黑体" w:hAnsi="黑体" w:eastAsia="黑体" w:cs="黑体"/>
          <w:sz w:val="44"/>
          <w:szCs w:val="36"/>
        </w:rPr>
      </w:pPr>
      <w:r>
        <w:rPr>
          <w:rFonts w:hint="eastAsia" w:ascii="黑体" w:hAnsi="黑体" w:eastAsia="黑体" w:cs="黑体"/>
          <w:sz w:val="44"/>
          <w:szCs w:val="36"/>
        </w:rPr>
        <w:t>《乳源瑶族自治县桂头镇</w:t>
      </w:r>
      <w:r>
        <w:rPr>
          <w:rFonts w:hint="eastAsia" w:ascii="黑体" w:hAnsi="黑体" w:eastAsia="黑体" w:cs="黑体"/>
          <w:sz w:val="44"/>
          <w:szCs w:val="36"/>
          <w:lang w:val="en-US" w:eastAsia="zh-CN"/>
        </w:rPr>
        <w:t>红岭</w:t>
      </w:r>
      <w:r>
        <w:rPr>
          <w:rFonts w:hint="eastAsia" w:ascii="黑体" w:hAnsi="黑体" w:eastAsia="黑体" w:cs="黑体"/>
          <w:sz w:val="44"/>
          <w:szCs w:val="36"/>
        </w:rPr>
        <w:t>村庄规划（2025-2035年）》规划公示</w:t>
      </w:r>
    </w:p>
    <w:p w14:paraId="344FFE25">
      <w:pPr>
        <w:ind w:firstLine="640" w:firstLineChars="200"/>
      </w:pPr>
    </w:p>
    <w:p w14:paraId="7BD5903A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一、规划简介</w:t>
      </w:r>
    </w:p>
    <w:p w14:paraId="4B0B0984">
      <w:pPr>
        <w:ind w:firstLine="640" w:firstLineChars="200"/>
      </w:pPr>
      <w:r>
        <w:rPr>
          <w:rFonts w:hint="eastAsia"/>
        </w:rPr>
        <w:t>1、规划范围</w:t>
      </w:r>
    </w:p>
    <w:p w14:paraId="0178DDF4">
      <w:pPr>
        <w:ind w:firstLine="640" w:firstLineChars="200"/>
      </w:pPr>
      <w:r>
        <w:rPr>
          <w:rFonts w:hint="eastAsia"/>
        </w:rPr>
        <w:t>本次规划范围为乳源瑶族自治县桂头镇</w:t>
      </w:r>
      <w:r>
        <w:rPr>
          <w:rFonts w:hint="eastAsia"/>
          <w:lang w:val="en-US" w:eastAsia="zh-CN"/>
        </w:rPr>
        <w:t>红岭</w:t>
      </w:r>
      <w:r>
        <w:rPr>
          <w:rFonts w:hint="eastAsia"/>
        </w:rPr>
        <w:t>村村域全部国土空间，总面积</w:t>
      </w:r>
      <w:r>
        <w:rPr>
          <w:rFonts w:hint="eastAsia"/>
          <w:lang w:val="en-US" w:eastAsia="zh-CN"/>
        </w:rPr>
        <w:t>11.32</w:t>
      </w:r>
      <w:r>
        <w:rPr>
          <w:rFonts w:hint="eastAsia"/>
        </w:rPr>
        <w:t>km²。</w:t>
      </w:r>
    </w:p>
    <w:p w14:paraId="14E79AAE">
      <w:pPr>
        <w:ind w:firstLine="640" w:firstLineChars="200"/>
      </w:pPr>
      <w:r>
        <w:rPr>
          <w:rFonts w:hint="eastAsia"/>
        </w:rPr>
        <w:t>2、规划期限</w:t>
      </w:r>
    </w:p>
    <w:p w14:paraId="1425D22B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本规划基期为2024年，期限为2025年至2035年。</w:t>
      </w:r>
    </w:p>
    <w:p w14:paraId="09FC6925">
      <w:pPr>
        <w:ind w:firstLine="640" w:firstLineChars="200"/>
      </w:pPr>
      <w:r>
        <w:rPr>
          <w:rFonts w:hint="eastAsia"/>
        </w:rPr>
        <w:t>3、规划内容</w:t>
      </w:r>
    </w:p>
    <w:p w14:paraId="335A5E09">
      <w:pPr>
        <w:pStyle w:val="5"/>
        <w:ind w:left="640"/>
      </w:pPr>
      <w:r>
        <w:t>（1）发展</w:t>
      </w:r>
      <w:r>
        <w:rPr>
          <w:rFonts w:hint="eastAsia"/>
        </w:rPr>
        <w:t>规模</w:t>
      </w:r>
    </w:p>
    <w:p w14:paraId="2CD65A32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预测至2035年，户籍数</w:t>
      </w:r>
      <w:r>
        <w:rPr>
          <w:rFonts w:hint="eastAsia" w:ascii="仿宋_GB2312"/>
          <w:szCs w:val="32"/>
          <w:lang w:val="en-US" w:eastAsia="zh-CN"/>
        </w:rPr>
        <w:t>488</w:t>
      </w:r>
      <w:r>
        <w:rPr>
          <w:rFonts w:hint="eastAsia" w:ascii="仿宋_GB2312"/>
          <w:szCs w:val="32"/>
        </w:rPr>
        <w:t>户，</w:t>
      </w:r>
      <w:r>
        <w:rPr>
          <w:rFonts w:hint="eastAsia" w:ascii="仿宋_GB2312"/>
          <w:szCs w:val="32"/>
          <w:lang w:val="en-US" w:eastAsia="zh-CN"/>
        </w:rPr>
        <w:t>户籍</w:t>
      </w:r>
      <w:r>
        <w:rPr>
          <w:rFonts w:hint="eastAsia" w:ascii="仿宋_GB2312"/>
          <w:szCs w:val="32"/>
        </w:rPr>
        <w:t>人口为</w:t>
      </w:r>
      <w:r>
        <w:rPr>
          <w:rFonts w:hint="eastAsia" w:ascii="仿宋_GB2312"/>
          <w:szCs w:val="32"/>
          <w:lang w:val="en-US" w:eastAsia="zh-CN"/>
        </w:rPr>
        <w:t>1667</w:t>
      </w:r>
      <w:r>
        <w:rPr>
          <w:rFonts w:hint="eastAsia" w:ascii="仿宋_GB2312"/>
          <w:szCs w:val="32"/>
        </w:rPr>
        <w:t>人。根据上位国土空间总体规划，至2035年，村庄建设用地规模控制在</w:t>
      </w:r>
      <w:r>
        <w:rPr>
          <w:rFonts w:hint="eastAsia" w:ascii="仿宋_GB2312"/>
          <w:szCs w:val="32"/>
          <w:lang w:val="en-US" w:eastAsia="zh-CN"/>
        </w:rPr>
        <w:t>30.28</w:t>
      </w:r>
      <w:r>
        <w:rPr>
          <w:rFonts w:hint="eastAsia" w:ascii="仿宋_GB2312"/>
          <w:szCs w:val="32"/>
        </w:rPr>
        <w:t>公顷以内。</w:t>
      </w:r>
    </w:p>
    <w:p w14:paraId="364F06F8">
      <w:pPr>
        <w:pStyle w:val="5"/>
        <w:ind w:left="640"/>
      </w:pPr>
      <w:r>
        <w:t>（2）</w:t>
      </w:r>
      <w:r>
        <w:rPr>
          <w:rFonts w:hint="eastAsia"/>
        </w:rPr>
        <w:t>发展</w:t>
      </w:r>
      <w:r>
        <w:t>定位</w:t>
      </w:r>
    </w:p>
    <w:p w14:paraId="5553014D">
      <w:pPr>
        <w:widowControl/>
        <w:ind w:firstLine="6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立足红岭村 “一般发展类村庄” 属性，依托紧邻韶关丹霞机场的交通枢纽优势，整合 “五山一水一园一特殊两分地” 的国土空间格局，打造 “丹霞空港门户・绿色生态家园・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红岭</w:t>
      </w:r>
      <w:r>
        <w:rPr>
          <w:rFonts w:hint="eastAsia" w:ascii="仿宋_GB2312" w:eastAsia="仿宋_GB2312"/>
          <w:sz w:val="32"/>
          <w:szCs w:val="32"/>
          <w:highlight w:val="none"/>
        </w:rPr>
        <w:t>文化驿站”，成为乳源县 “临空经济 + 绿色生态 + 文化展示” 融合发展的示范村。</w:t>
      </w:r>
    </w:p>
    <w:p w14:paraId="5DE1640C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（3）空间结构</w:t>
      </w:r>
    </w:p>
    <w:p w14:paraId="5C151749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立足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红岭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村</w:t>
      </w:r>
      <w:r>
        <w:rPr>
          <w:rFonts w:hint="eastAsia" w:ascii="仿宋_GB2312" w:eastAsia="仿宋_GB2312"/>
          <w:sz w:val="32"/>
          <w:szCs w:val="32"/>
          <w:highlight w:val="none"/>
        </w:rPr>
        <w:t>自然山水格局，规划总体形成一轴一带、双核驱动、四片区的空间规划格局。</w:t>
      </w:r>
    </w:p>
    <w:p w14:paraId="2375226A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“一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轴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”是指沿村道布局的村庄发展主轴。</w:t>
      </w:r>
      <w:r>
        <w:rPr>
          <w:rFonts w:hint="eastAsia" w:ascii="仿宋_GB2312" w:eastAsia="仿宋_GB2312"/>
          <w:sz w:val="32"/>
          <w:szCs w:val="32"/>
          <w:highlight w:val="none"/>
        </w:rPr>
        <w:t>充分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利用村内主要道路，</w:t>
      </w:r>
      <w:r>
        <w:rPr>
          <w:rFonts w:hint="eastAsia" w:ascii="仿宋_GB2312" w:eastAsia="仿宋_GB2312"/>
          <w:sz w:val="32"/>
          <w:szCs w:val="32"/>
          <w:highlight w:val="none"/>
        </w:rPr>
        <w:t>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仿宋_GB2312" w:eastAsia="仿宋_GB2312"/>
          <w:sz w:val="32"/>
          <w:szCs w:val="32"/>
          <w:highlight w:val="none"/>
        </w:rPr>
        <w:t>设置“农耕文化长廊”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生态停车场</w:t>
      </w:r>
      <w:r>
        <w:rPr>
          <w:rFonts w:hint="eastAsia" w:ascii="仿宋_GB2312" w:eastAsia="仿宋_GB2312"/>
          <w:sz w:val="32"/>
          <w:szCs w:val="32"/>
          <w:highlight w:val="none"/>
        </w:rPr>
        <w:t>等设施，打造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村庄产业发展的重要廊道</w:t>
      </w:r>
      <w:r>
        <w:rPr>
          <w:rFonts w:hint="eastAsia" w:ascii="仿宋_GB2312" w:eastAsia="仿宋_GB2312"/>
          <w:sz w:val="32"/>
          <w:szCs w:val="32"/>
          <w:highlight w:val="none"/>
        </w:rPr>
        <w:t>，形成一条集交通、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观光</w:t>
      </w:r>
      <w:r>
        <w:rPr>
          <w:rFonts w:hint="eastAsia" w:ascii="仿宋_GB2312" w:eastAsia="仿宋_GB2312"/>
          <w:sz w:val="32"/>
          <w:szCs w:val="32"/>
          <w:highlight w:val="none"/>
        </w:rPr>
        <w:t>、生态于一体的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  <w:highlight w:val="none"/>
        </w:rPr>
        <w:t>轴线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BD0CD3D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“一带”是指红岭田园景观带。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北部生态涵养保育区、整合村庄林业资源，深入推进山水林田河生态保护修复工程，筑牢生态屏障，南部农作物轮作示范区、整合村庄农田资源，深入推进农田连片整治、耕种，形成山林田优美景观。</w:t>
      </w:r>
    </w:p>
    <w:p w14:paraId="424CAE73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“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双核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”是指公共服务核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旅游服务核。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以村委会和丹霞机场作为双核中心，对接村民和机场旅客需求，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是构成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红岭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村未来发展的重要基石，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未来将深化村庄基础服务设施建设，提升村庄人居生活水平。</w:t>
      </w:r>
    </w:p>
    <w:p w14:paraId="1C395F8A">
      <w:pPr>
        <w:ind w:firstLine="640" w:firstLineChars="200"/>
        <w:rPr>
          <w:rFonts w:ascii="仿宋_GB2312"/>
          <w:szCs w:val="32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四片区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”是指生态涵养保育区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农作物轮作示范区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快速交通服务区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品质宜居生活区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以林业种植、农田、村内主要交通、村民生活空间组成。</w:t>
      </w:r>
    </w:p>
    <w:p w14:paraId="17D451A7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（4）村域用地布局</w:t>
      </w:r>
    </w:p>
    <w:p w14:paraId="07C27E24">
      <w:pPr>
        <w:widowControl/>
        <w:spacing w:line="240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红岭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村</w:t>
      </w:r>
      <w:r>
        <w:rPr>
          <w:rFonts w:hint="eastAsia" w:ascii="仿宋_GB2312" w:eastAsia="仿宋_GB2312"/>
          <w:sz w:val="32"/>
          <w:szCs w:val="32"/>
          <w:highlight w:val="none"/>
        </w:rPr>
        <w:t>全域国土空间面积为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1131.71</w:t>
      </w:r>
      <w:r>
        <w:rPr>
          <w:rFonts w:ascii="仿宋_GB2312" w:eastAsia="仿宋_GB2312"/>
          <w:sz w:val="32"/>
          <w:szCs w:val="32"/>
          <w:highlight w:val="none"/>
        </w:rPr>
        <w:t>公顷。规划基期年，耕地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183.87</w:t>
      </w:r>
      <w:r>
        <w:rPr>
          <w:rFonts w:ascii="仿宋_GB2312" w:eastAsia="仿宋_GB2312"/>
          <w:sz w:val="32"/>
          <w:szCs w:val="32"/>
          <w:highlight w:val="none"/>
        </w:rPr>
        <w:t>公顷，园地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82.05</w:t>
      </w:r>
      <w:r>
        <w:rPr>
          <w:rFonts w:ascii="仿宋_GB2312" w:eastAsia="仿宋_GB2312"/>
          <w:sz w:val="32"/>
          <w:szCs w:val="32"/>
          <w:highlight w:val="none"/>
        </w:rPr>
        <w:t>公顷，林地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522.01</w:t>
      </w:r>
      <w:r>
        <w:rPr>
          <w:rFonts w:ascii="仿宋_GB2312" w:eastAsia="仿宋_GB2312"/>
          <w:sz w:val="32"/>
          <w:szCs w:val="32"/>
          <w:highlight w:val="none"/>
        </w:rPr>
        <w:t>公顷，草地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9.80</w:t>
      </w:r>
      <w:r>
        <w:rPr>
          <w:rFonts w:ascii="仿宋_GB2312" w:eastAsia="仿宋_GB2312"/>
          <w:sz w:val="32"/>
          <w:szCs w:val="32"/>
          <w:highlight w:val="none"/>
        </w:rPr>
        <w:t>公顷，农业设施建设用地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20.65</w:t>
      </w:r>
      <w:r>
        <w:rPr>
          <w:rFonts w:ascii="仿宋_GB2312" w:eastAsia="仿宋_GB2312"/>
          <w:sz w:val="32"/>
          <w:szCs w:val="32"/>
          <w:highlight w:val="none"/>
        </w:rPr>
        <w:t>公顷,建设用地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239.12</w:t>
      </w:r>
      <w:r>
        <w:rPr>
          <w:rFonts w:ascii="仿宋_GB2312" w:eastAsia="仿宋_GB2312"/>
          <w:sz w:val="32"/>
          <w:szCs w:val="32"/>
          <w:highlight w:val="none"/>
        </w:rPr>
        <w:t>公顷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陆地水域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70.34</w:t>
      </w:r>
      <w:r>
        <w:rPr>
          <w:rFonts w:ascii="仿宋_GB2312" w:eastAsia="仿宋_GB2312"/>
          <w:sz w:val="32"/>
          <w:szCs w:val="32"/>
          <w:highlight w:val="none"/>
        </w:rPr>
        <w:t>公顷，其他土地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3.87</w:t>
      </w:r>
      <w:r>
        <w:rPr>
          <w:rFonts w:ascii="仿宋_GB2312" w:eastAsia="仿宋_GB2312"/>
          <w:sz w:val="32"/>
          <w:szCs w:val="32"/>
          <w:highlight w:val="none"/>
        </w:rPr>
        <w:t>公顷。规划至2035年，耕地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155.23</w:t>
      </w:r>
      <w:r>
        <w:rPr>
          <w:rFonts w:ascii="仿宋_GB2312" w:eastAsia="仿宋_GB2312"/>
          <w:sz w:val="32"/>
          <w:szCs w:val="32"/>
          <w:highlight w:val="none"/>
        </w:rPr>
        <w:t>公顷，园地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89.39</w:t>
      </w:r>
      <w:r>
        <w:rPr>
          <w:rFonts w:ascii="仿宋_GB2312" w:eastAsia="仿宋_GB2312"/>
          <w:sz w:val="32"/>
          <w:szCs w:val="32"/>
          <w:highlight w:val="none"/>
        </w:rPr>
        <w:t>公顷，林地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470.21</w:t>
      </w:r>
      <w:r>
        <w:rPr>
          <w:rFonts w:ascii="仿宋_GB2312" w:eastAsia="仿宋_GB2312"/>
          <w:sz w:val="32"/>
          <w:szCs w:val="32"/>
          <w:highlight w:val="none"/>
        </w:rPr>
        <w:t>公顷，草地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35.27</w:t>
      </w:r>
      <w:r>
        <w:rPr>
          <w:rFonts w:ascii="仿宋_GB2312" w:eastAsia="仿宋_GB2312"/>
          <w:sz w:val="32"/>
          <w:szCs w:val="32"/>
          <w:highlight w:val="none"/>
        </w:rPr>
        <w:t>公顷，农业设施建设用地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16.79</w:t>
      </w:r>
      <w:r>
        <w:rPr>
          <w:rFonts w:ascii="仿宋_GB2312" w:eastAsia="仿宋_GB2312"/>
          <w:sz w:val="32"/>
          <w:szCs w:val="32"/>
          <w:highlight w:val="none"/>
        </w:rPr>
        <w:t>公顷，建设用地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296.60</w:t>
      </w:r>
      <w:r>
        <w:rPr>
          <w:rFonts w:ascii="仿宋_GB2312" w:eastAsia="仿宋_GB2312"/>
          <w:sz w:val="32"/>
          <w:szCs w:val="32"/>
          <w:highlight w:val="none"/>
        </w:rPr>
        <w:t>公顷，陆地水域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67.77</w:t>
      </w:r>
      <w:r>
        <w:rPr>
          <w:rFonts w:ascii="仿宋_GB2312" w:eastAsia="仿宋_GB2312"/>
          <w:sz w:val="32"/>
          <w:szCs w:val="32"/>
          <w:highlight w:val="none"/>
        </w:rPr>
        <w:t>公顷,其他土地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0.44</w:t>
      </w:r>
      <w:r>
        <w:rPr>
          <w:rFonts w:ascii="仿宋_GB2312" w:eastAsia="仿宋_GB2312"/>
          <w:sz w:val="32"/>
          <w:szCs w:val="32"/>
          <w:highlight w:val="none"/>
        </w:rPr>
        <w:t>公顷</w:t>
      </w:r>
      <w:r>
        <w:rPr>
          <w:rFonts w:hint="eastAsia" w:ascii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黑体" w:hAnsi="黑体" w:eastAsia="黑体" w:cs="黑体"/>
        </w:rPr>
        <w:br w:type="page"/>
      </w:r>
    </w:p>
    <w:p w14:paraId="4B6DDE8E">
      <w:pPr>
        <w:ind w:firstLine="640" w:firstLineChars="200"/>
        <w:rPr>
          <w:rFonts w:hint="eastAsia" w:ascii="黑体" w:hAnsi="黑体" w:eastAsia="黑体" w:cs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43AEA0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二、规划图件</w:t>
      </w:r>
    </w:p>
    <w:p w14:paraId="76A41F72">
      <w:pPr>
        <w:ind w:leftChars="-354" w:hanging="1132" w:hangingChars="354"/>
        <w:jc w:val="center"/>
        <w:rPr>
          <w:rFonts w:hint="eastAsia" w:ascii="黑体" w:hAnsi="黑体" w:eastAsia="黑体" w:cs="黑体"/>
        </w:rPr>
      </w:pPr>
      <w:r>
        <w:drawing>
          <wp:inline distT="0" distB="0" distL="0" distR="0">
            <wp:extent cx="6972935" cy="4930775"/>
            <wp:effectExtent l="0" t="0" r="18415" b="3175"/>
            <wp:docPr id="1623485518" name="图片 1" descr="F:/黎海鑫工作文件夹/3.典型村规划/05桂头镇红岭村/红岭村成果/2026.04.27 红岭村公示/红岭村规划公示.jpg红岭村规划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85518" name="图片 1" descr="F:/黎海鑫工作文件夹/3.典型村规划/05桂头镇红岭村/红岭村成果/2026.04.27 红岭村公示/红岭村规划公示.jpg红岭村规划公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" b="5"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49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74FB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8C8B1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三、近期建设项目库</w:t>
      </w:r>
    </w:p>
    <w:tbl>
      <w:tblPr>
        <w:tblStyle w:val="6"/>
        <w:tblW w:w="12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90"/>
        <w:gridCol w:w="2475"/>
        <w:gridCol w:w="1275"/>
        <w:gridCol w:w="1275"/>
        <w:gridCol w:w="2145"/>
        <w:gridCol w:w="1275"/>
        <w:gridCol w:w="2040"/>
      </w:tblGrid>
      <w:tr w14:paraId="23DF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用地需求（㎡）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309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历史文化保护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古树名木保护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斗村、胡龙岭上村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古树加装围护设施</w:t>
            </w:r>
          </w:p>
        </w:tc>
      </w:tr>
      <w:tr w14:paraId="2B09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渔光互补分布式光伏发电项目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扩建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坑塘光伏与屋顶光伏，村民租金分红</w:t>
            </w:r>
          </w:p>
        </w:tc>
      </w:tr>
      <w:tr w14:paraId="69DB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72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福美家木业加工厂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红岭老村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现状提升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依托红岭村现有大量桉树进行加工</w:t>
            </w:r>
          </w:p>
        </w:tc>
      </w:tr>
      <w:tr w14:paraId="699F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BD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农家乐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胡龙岭下村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承担机场与外来游客食宿问题。</w:t>
            </w:r>
          </w:p>
        </w:tc>
      </w:tr>
      <w:tr w14:paraId="75A5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74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胡龙岭下村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承担机场与外来游客食宿问题。</w:t>
            </w:r>
          </w:p>
        </w:tc>
      </w:tr>
      <w:tr w14:paraId="5615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基础设施和公共服务设施建设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文化广场（兼健身）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4000㎡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斗村、红岭老村、红岭新村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54E2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C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4C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文化楼（兼公厕）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斗村、红岭老村、红岭新村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7132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D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34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停车场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斗村、红岭老村、红岭新村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6632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BD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E0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1A10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55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6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韶关丹霞机场高速公路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58D9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22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0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660D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A4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垃圾收集点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改造、新建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升级改造有棚垃圾收集点</w:t>
            </w:r>
          </w:p>
        </w:tc>
      </w:tr>
      <w:tr w14:paraId="1E34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72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村口标识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红岭新村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6DCD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8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增设路灯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更新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完善基础设施</w:t>
            </w:r>
          </w:p>
        </w:tc>
      </w:tr>
      <w:tr w14:paraId="6761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人居环境整治和乡村绿化美化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水渠整治、清理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村庄环境美化</w:t>
            </w:r>
          </w:p>
        </w:tc>
      </w:tr>
      <w:tr w14:paraId="4552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FE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池塘加装护栏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村庄环境美化</w:t>
            </w:r>
          </w:p>
        </w:tc>
      </w:tr>
      <w:tr w14:paraId="3A72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A1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人畜分离建设项目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村庄环境美化</w:t>
            </w:r>
          </w:p>
        </w:tc>
      </w:tr>
      <w:tr w14:paraId="3CFD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D4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四小园建设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村域范围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村庄环境美化</w:t>
            </w:r>
          </w:p>
        </w:tc>
      </w:tr>
    </w:tbl>
    <w:p w14:paraId="3FB6FDBB">
      <w:pPr>
        <w:pStyle w:val="5"/>
        <w:ind w:left="64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E7C08"/>
    <w:rsid w:val="00124329"/>
    <w:rsid w:val="001513E9"/>
    <w:rsid w:val="002C2ECB"/>
    <w:rsid w:val="00351369"/>
    <w:rsid w:val="00494115"/>
    <w:rsid w:val="004C11BD"/>
    <w:rsid w:val="004C4C81"/>
    <w:rsid w:val="00675593"/>
    <w:rsid w:val="006F0CDC"/>
    <w:rsid w:val="00AA51B7"/>
    <w:rsid w:val="00B41757"/>
    <w:rsid w:val="00C0412E"/>
    <w:rsid w:val="00CC48D7"/>
    <w:rsid w:val="00ED6816"/>
    <w:rsid w:val="00F80FE8"/>
    <w:rsid w:val="00FA3D21"/>
    <w:rsid w:val="1BA96062"/>
    <w:rsid w:val="220A4192"/>
    <w:rsid w:val="2AA35184"/>
    <w:rsid w:val="301D1535"/>
    <w:rsid w:val="30470B79"/>
    <w:rsid w:val="4584225E"/>
    <w:rsid w:val="507B39D3"/>
    <w:rsid w:val="67803B7C"/>
    <w:rsid w:val="745D2E70"/>
    <w:rsid w:val="751E7C08"/>
    <w:rsid w:val="753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99"/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1445</Words>
  <Characters>1637</Characters>
  <Lines>198</Lines>
  <Paragraphs>186</Paragraphs>
  <TotalTime>10</TotalTime>
  <ScaleCrop>false</ScaleCrop>
  <LinksUpToDate>false</LinksUpToDate>
  <CharactersWithSpaces>1637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2026-04-26T07:50:00Z</dcterms:created>
  <dc:creator>规划院</dc:creator>
  <cp:lastModifiedBy>热爱</cp:lastModifiedBy>
  <dcterms:modified xsi:type="dcterms:W3CDTF">2026-04-27T02:38:31Z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FF97BF9544EE4F36864AC818A608EA25_11</vt:lpwstr>
  </property>
  <property fmtid="{D5CDD505-2E9C-101B-9397-08002B2CF9AE}" pid="4" name="KSOTemplateDocerSaveRecord">
    <vt:lpwstr>eyJoZGlkIjoiNmEwMTE3YWNlN2ZlN2FiNmU5ZTcxOTRkZWQyOGExNzUiLCJ1c2VySWQiOiI1MTUzODM0MjAifQ==</vt:lpwstr>
  </property>
</Properties>
</file>