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DDE968">
      <w:pPr>
        <w:jc w:val="center"/>
        <w:rPr>
          <w:rFonts w:hint="eastAsia" w:ascii="黑体" w:hAnsi="黑体" w:eastAsia="黑体" w:cs="黑体"/>
          <w:sz w:val="44"/>
          <w:szCs w:val="36"/>
        </w:rPr>
      </w:pPr>
      <w:r>
        <w:rPr>
          <w:rFonts w:hint="eastAsia" w:ascii="黑体" w:hAnsi="黑体" w:eastAsia="黑体" w:cs="黑体"/>
          <w:sz w:val="44"/>
          <w:szCs w:val="36"/>
        </w:rPr>
        <w:t>《乳源瑶族自治县桂头镇</w:t>
      </w:r>
      <w:r>
        <w:rPr>
          <w:rFonts w:hint="eastAsia" w:ascii="黑体" w:hAnsi="黑体" w:eastAsia="黑体" w:cs="黑体"/>
          <w:sz w:val="44"/>
          <w:szCs w:val="36"/>
          <w:lang w:val="en-US" w:eastAsia="zh-CN"/>
        </w:rPr>
        <w:t>大坝村</w:t>
      </w:r>
      <w:r>
        <w:rPr>
          <w:rFonts w:hint="eastAsia" w:ascii="黑体" w:hAnsi="黑体" w:eastAsia="黑体" w:cs="黑体"/>
          <w:sz w:val="44"/>
          <w:szCs w:val="36"/>
        </w:rPr>
        <w:t>村庄规划（2025-2035年）》规划公示</w:t>
      </w:r>
    </w:p>
    <w:p w14:paraId="344FFE25">
      <w:pPr>
        <w:ind w:firstLine="640" w:firstLineChars="200"/>
      </w:pPr>
    </w:p>
    <w:p w14:paraId="7BD5903A">
      <w:pPr>
        <w:ind w:firstLine="640" w:firstLineChars="200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</w:rPr>
        <w:t>一、规划简介</w:t>
      </w:r>
    </w:p>
    <w:p w14:paraId="4B0B0984">
      <w:pPr>
        <w:ind w:firstLine="640" w:firstLineChars="200"/>
      </w:pPr>
      <w:r>
        <w:rPr>
          <w:rFonts w:hint="eastAsia"/>
        </w:rPr>
        <w:t>1、规划范围</w:t>
      </w:r>
    </w:p>
    <w:p w14:paraId="0178DDF4">
      <w:pPr>
        <w:ind w:firstLine="640" w:firstLineChars="200"/>
      </w:pPr>
      <w:r>
        <w:rPr>
          <w:rFonts w:hint="eastAsia"/>
        </w:rPr>
        <w:t>本次规划范围为乳源瑶族自治县桂头镇</w:t>
      </w:r>
      <w:r>
        <w:rPr>
          <w:rFonts w:hint="eastAsia"/>
          <w:lang w:val="en-US" w:eastAsia="zh-CN"/>
        </w:rPr>
        <w:t>大坝</w:t>
      </w:r>
      <w:r>
        <w:rPr>
          <w:rFonts w:hint="eastAsia"/>
        </w:rPr>
        <w:t>村村域全部国土空间，总面积</w:t>
      </w:r>
      <w:r>
        <w:rPr>
          <w:rFonts w:hint="eastAsia"/>
          <w:lang w:val="en-US" w:eastAsia="zh-CN"/>
        </w:rPr>
        <w:t>2.66</w:t>
      </w:r>
      <w:r>
        <w:rPr>
          <w:rFonts w:hint="eastAsia"/>
        </w:rPr>
        <w:t>km²。</w:t>
      </w:r>
    </w:p>
    <w:p w14:paraId="14E79AAE">
      <w:pPr>
        <w:ind w:firstLine="640" w:firstLineChars="200"/>
      </w:pPr>
      <w:r>
        <w:rPr>
          <w:rFonts w:hint="eastAsia"/>
        </w:rPr>
        <w:t>2、规划期限</w:t>
      </w:r>
    </w:p>
    <w:p w14:paraId="1425D22B">
      <w:pPr>
        <w:ind w:firstLine="640" w:firstLineChars="200"/>
        <w:rPr>
          <w:rFonts w:ascii="仿宋_GB2312"/>
          <w:szCs w:val="32"/>
        </w:rPr>
      </w:pPr>
      <w:r>
        <w:rPr>
          <w:rFonts w:hint="eastAsia" w:ascii="仿宋_GB2312"/>
          <w:szCs w:val="32"/>
        </w:rPr>
        <w:t>本规划基期为2024年，期限为2025年至2035年。</w:t>
      </w:r>
    </w:p>
    <w:p w14:paraId="09FC6925">
      <w:pPr>
        <w:ind w:firstLine="640" w:firstLineChars="200"/>
      </w:pPr>
      <w:r>
        <w:rPr>
          <w:rFonts w:hint="eastAsia"/>
        </w:rPr>
        <w:t>3、规划内容</w:t>
      </w:r>
    </w:p>
    <w:p w14:paraId="335A5E09">
      <w:pPr>
        <w:pStyle w:val="2"/>
        <w:ind w:left="640"/>
      </w:pPr>
      <w:r>
        <w:t>（1）发展</w:t>
      </w:r>
      <w:r>
        <w:rPr>
          <w:rFonts w:hint="eastAsia"/>
        </w:rPr>
        <w:t>规模</w:t>
      </w:r>
    </w:p>
    <w:p w14:paraId="2CD65A32">
      <w:pPr>
        <w:ind w:firstLine="640" w:firstLineChars="200"/>
        <w:rPr>
          <w:rFonts w:ascii="仿宋_GB2312"/>
          <w:szCs w:val="32"/>
        </w:rPr>
      </w:pPr>
      <w:r>
        <w:rPr>
          <w:rFonts w:hint="eastAsia" w:ascii="仿宋_GB2312"/>
          <w:szCs w:val="32"/>
        </w:rPr>
        <w:t>预测至2035年，户籍数</w:t>
      </w:r>
      <w:r>
        <w:rPr>
          <w:rFonts w:hint="eastAsia" w:ascii="仿宋_GB2312"/>
          <w:szCs w:val="32"/>
          <w:lang w:val="en-US" w:eastAsia="zh-CN"/>
        </w:rPr>
        <w:t>554</w:t>
      </w:r>
      <w:r>
        <w:rPr>
          <w:rFonts w:hint="eastAsia" w:ascii="仿宋_GB2312"/>
          <w:szCs w:val="32"/>
        </w:rPr>
        <w:t>户，常住人口为</w:t>
      </w:r>
      <w:r>
        <w:rPr>
          <w:rFonts w:hint="eastAsia" w:ascii="仿宋_GB2312"/>
          <w:szCs w:val="32"/>
          <w:lang w:val="en-US" w:eastAsia="zh-CN"/>
        </w:rPr>
        <w:t>1330</w:t>
      </w:r>
      <w:r>
        <w:rPr>
          <w:rFonts w:hint="eastAsia" w:ascii="仿宋_GB2312"/>
          <w:szCs w:val="32"/>
        </w:rPr>
        <w:t>人。根据上位国土空间总体规划，至2035年，村庄建设用地规模控制在</w:t>
      </w:r>
      <w:r>
        <w:rPr>
          <w:rFonts w:hint="eastAsia" w:ascii="仿宋_GB2312"/>
          <w:szCs w:val="32"/>
          <w:lang w:val="en-US" w:eastAsia="zh-CN"/>
        </w:rPr>
        <w:t>33.15</w:t>
      </w:r>
      <w:r>
        <w:rPr>
          <w:rFonts w:hint="eastAsia" w:ascii="仿宋_GB2312"/>
          <w:szCs w:val="32"/>
        </w:rPr>
        <w:t>公顷以内。</w:t>
      </w:r>
    </w:p>
    <w:p w14:paraId="364F06F8">
      <w:pPr>
        <w:pStyle w:val="2"/>
        <w:ind w:left="640"/>
      </w:pPr>
      <w:r>
        <w:t>（2）</w:t>
      </w:r>
      <w:r>
        <w:rPr>
          <w:rFonts w:hint="eastAsia"/>
        </w:rPr>
        <w:t>发展</w:t>
      </w:r>
      <w:r>
        <w:t>定位</w:t>
      </w:r>
    </w:p>
    <w:p w14:paraId="17BAADFE">
      <w:pPr>
        <w:ind w:firstLine="640" w:firstLineChars="200"/>
        <w:rPr>
          <w:rFonts w:hint="eastAsia" w:ascii="仿宋_GB2312"/>
          <w:szCs w:val="32"/>
        </w:rPr>
      </w:pPr>
      <w:r>
        <w:rPr>
          <w:rFonts w:hint="eastAsia" w:ascii="仿宋_GB2312"/>
          <w:szCs w:val="32"/>
        </w:rPr>
        <w:t>结合大坝村自然禀赋、现状问题、村庄发展诉求以及上级部门工作，着重解决村民住房、基础设施和基本公共服务（教育、医疗、养老）等方面达到国家和省定标准，产业发展用地的问题，以生态资源保护和利用为前提，以四季蔬菜种植为支撑，以耕读传家文化为精神堡垒，通过对现代版渔樵耕读的演绎，以市场为导向，拓宽农民增收渠道，壮大村集体经济，以农民增收为主线，不追求高大上，而是发展适合本村的、可持续的富民产业，如特色种养、农产品初加工、乡村旅游、休闲农业、农村电商、乡土手工业。围绕“林、田、水”两大基本生态要素优化空间，以乡村文旅为驱动，提升生产、生活空间布局，发展农业种植，农产品加工，完善村庄配套设施，提升村庄人居环境风貌，建设三产融合，环境优美的“生态宜居美丽乡村”，打造宜居、宜业、宜游的活力大坝村。</w:t>
      </w:r>
    </w:p>
    <w:p w14:paraId="5DE1640C">
      <w:pPr>
        <w:ind w:firstLine="640" w:firstLineChars="200"/>
        <w:rPr>
          <w:rFonts w:ascii="仿宋_GB2312"/>
          <w:szCs w:val="32"/>
        </w:rPr>
      </w:pPr>
      <w:r>
        <w:rPr>
          <w:rFonts w:ascii="仿宋_GB2312"/>
          <w:szCs w:val="32"/>
        </w:rPr>
        <w:t>（3）空间结构</w:t>
      </w:r>
    </w:p>
    <w:p w14:paraId="01A272F6">
      <w:pPr>
        <w:ind w:firstLine="640" w:firstLineChars="200"/>
        <w:rPr>
          <w:rFonts w:hint="eastAsia" w:ascii="仿宋_GB2312"/>
          <w:szCs w:val="32"/>
        </w:rPr>
      </w:pPr>
      <w:r>
        <w:rPr>
          <w:rFonts w:hint="eastAsia" w:ascii="仿宋_GB2312"/>
          <w:szCs w:val="32"/>
        </w:rPr>
        <w:t>规划大坝村总体形成“一轴一带、双核驱动、四片区”的空间规划结构。</w:t>
      </w:r>
    </w:p>
    <w:p w14:paraId="7FCAAC19">
      <w:pPr>
        <w:ind w:firstLine="640" w:firstLineChars="200"/>
        <w:rPr>
          <w:rFonts w:hint="eastAsia" w:ascii="仿宋_GB2312"/>
          <w:szCs w:val="32"/>
        </w:rPr>
      </w:pPr>
      <w:r>
        <w:rPr>
          <w:rFonts w:hint="eastAsia" w:ascii="仿宋_GB2312"/>
          <w:szCs w:val="32"/>
        </w:rPr>
        <w:t>一轴：以省道S248为道路骨架的村庄发展主轴，作为交通干道或功能联系纽带作用，窜连村庄内部的重要节点和核心功能区，形成村庄经济活力带；</w:t>
      </w:r>
    </w:p>
    <w:p w14:paraId="646A8DC4">
      <w:pPr>
        <w:ind w:firstLine="640" w:firstLineChars="200"/>
        <w:rPr>
          <w:rFonts w:hint="eastAsia" w:ascii="仿宋_GB2312"/>
          <w:szCs w:val="32"/>
        </w:rPr>
      </w:pPr>
      <w:r>
        <w:rPr>
          <w:rFonts w:hint="eastAsia" w:ascii="仿宋_GB2312"/>
          <w:szCs w:val="32"/>
        </w:rPr>
        <w:t>一带：沿武江绿道竹林风光带以流经村庄的武江水和沿江竹林带为核心，打造生态景观与休闲功能复合的滨水廊道；</w:t>
      </w:r>
    </w:p>
    <w:p w14:paraId="637D235C">
      <w:pPr>
        <w:ind w:firstLine="640" w:firstLineChars="200"/>
        <w:rPr>
          <w:rFonts w:hint="eastAsia" w:ascii="仿宋_GB2312"/>
          <w:szCs w:val="32"/>
        </w:rPr>
      </w:pPr>
      <w:r>
        <w:rPr>
          <w:rFonts w:hint="eastAsia" w:ascii="仿宋_GB2312"/>
          <w:szCs w:val="32"/>
        </w:rPr>
        <w:t>双核：村庄公共服务核以村委为核心的公共设施的集中区域，是村民的核心服务区；旅游服务核以大坝村文化室片区为核心，打造和展示客家与瑶族相融合文化、耕读文化特色的乡村旅游服务核；</w:t>
      </w:r>
    </w:p>
    <w:p w14:paraId="2DBA034C">
      <w:pPr>
        <w:ind w:firstLine="640" w:firstLineChars="200"/>
        <w:rPr>
          <w:rFonts w:hint="eastAsia" w:ascii="仿宋_GB2312"/>
          <w:szCs w:val="32"/>
        </w:rPr>
      </w:pPr>
      <w:r>
        <w:rPr>
          <w:rFonts w:hint="eastAsia" w:ascii="仿宋_GB2312"/>
          <w:szCs w:val="32"/>
        </w:rPr>
        <w:t>四片区：生态涵养保育区、农作物轮作示范区、休闲公园区、品质宜居生活区。</w:t>
      </w:r>
    </w:p>
    <w:p w14:paraId="17D451A7">
      <w:pPr>
        <w:ind w:firstLine="640" w:firstLineChars="200"/>
        <w:rPr>
          <w:rFonts w:ascii="仿宋_GB2312"/>
          <w:szCs w:val="32"/>
        </w:rPr>
      </w:pPr>
      <w:r>
        <w:rPr>
          <w:rFonts w:ascii="仿宋_GB2312"/>
          <w:szCs w:val="32"/>
        </w:rPr>
        <w:t>（4）村域用地布局</w:t>
      </w:r>
    </w:p>
    <w:p w14:paraId="4B6DDE8E">
      <w:pPr>
        <w:widowControl/>
        <w:spacing w:line="240" w:lineRule="auto"/>
        <w:ind w:firstLine="640" w:firstLineChars="200"/>
        <w:jc w:val="left"/>
        <w:rPr>
          <w:rFonts w:hint="eastAsia" w:ascii="黑体" w:hAnsi="黑体" w:eastAsia="黑体" w:cs="黑体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仿宋_GB2312"/>
          <w:szCs w:val="32"/>
        </w:rPr>
        <w:t>大坝村全域国土空间面积为266.38公顷。规划基期年，耕地95.87公顷，园地7.38公顷，林地65.06公顷，草地3.35公顷，湿地5.77公顷，农业设施建设用地5.31公顷,城乡建设用地35.56公顷，区域基础设施用地16.43公顷，其他建设用地0.21公顷，陆地水域31.26公顷，其他土地0.18公顷。规划至2035年，耕地83.34公顷，园地7.49公顷，林地68.39公顷，草地4.12公顷，湿地5.74公顷，农业设施建设用地4.93公顷,城乡建设用地40.47公顷，区域基础设施用地19.26公顷，其他建设用地1.46公顷，陆地水域31.19公顷，其他土地0公顷。</w:t>
      </w:r>
      <w:r>
        <w:rPr>
          <w:rFonts w:hint="eastAsia" w:ascii="黑体" w:hAnsi="黑体" w:eastAsia="黑体" w:cs="黑体"/>
        </w:rPr>
        <w:br w:type="page"/>
      </w:r>
    </w:p>
    <w:p w14:paraId="6143AEA0">
      <w:pPr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</w:rPr>
        <w:t>二、规划图件</w:t>
      </w:r>
    </w:p>
    <w:p w14:paraId="76A41F72">
      <w:pPr>
        <w:ind w:leftChars="-354" w:hanging="1132" w:hangingChars="354"/>
        <w:jc w:val="center"/>
        <w:rPr>
          <w:rFonts w:hint="eastAsia" w:ascii="黑体" w:hAnsi="黑体" w:eastAsia="黑体" w:cs="黑体"/>
        </w:rPr>
      </w:pPr>
      <w:r>
        <w:rPr>
          <w:rFonts w:hint="eastAsia" w:eastAsia="仿宋_GB231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-875665</wp:posOffset>
            </wp:positionH>
            <wp:positionV relativeFrom="paragraph">
              <wp:posOffset>22225</wp:posOffset>
            </wp:positionV>
            <wp:extent cx="7146290" cy="5053965"/>
            <wp:effectExtent l="0" t="0" r="54610" b="51435"/>
            <wp:wrapTight wrapText="bothSides">
              <wp:wrapPolygon>
                <wp:start x="0" y="0"/>
                <wp:lineTo x="0" y="21494"/>
                <wp:lineTo x="21535" y="21494"/>
                <wp:lineTo x="21535" y="0"/>
                <wp:lineTo x="0" y="0"/>
              </wp:wrapPolygon>
            </wp:wrapTight>
            <wp:docPr id="2" name="图片 2" descr="桂头村庄规划公示 - 大坝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桂头村庄规划公示 - 大坝村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46290" cy="5053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C174FB">
      <w:pPr>
        <w:rPr>
          <w:rFonts w:hint="eastAsia" w:eastAsia="仿宋_GB2312"/>
          <w:lang w:eastAsia="zh-CN"/>
        </w:rPr>
        <w:sectPr>
          <w:type w:val="continuous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A8C8B1C">
      <w:pPr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</w:rPr>
        <w:t>三、近期建设项目库</w:t>
      </w:r>
    </w:p>
    <w:tbl>
      <w:tblPr>
        <w:tblStyle w:val="7"/>
        <w:tblW w:w="14273" w:type="dxa"/>
        <w:tblInd w:w="-13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616"/>
        <w:gridCol w:w="1214"/>
        <w:gridCol w:w="2316"/>
        <w:gridCol w:w="634"/>
        <w:gridCol w:w="1299"/>
        <w:gridCol w:w="2648"/>
        <w:gridCol w:w="1255"/>
        <w:gridCol w:w="4291"/>
      </w:tblGrid>
      <w:tr w14:paraId="42E71F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9289B3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序号</w:t>
            </w:r>
          </w:p>
        </w:tc>
        <w:tc>
          <w:tcPr>
            <w:tcW w:w="121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18CD2B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类型</w:t>
            </w: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84DF51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设施名称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4EB48C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数量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0BD2BD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用地需求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0467CC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空间位置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441D74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建设类型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08D5A87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备注</w:t>
            </w:r>
          </w:p>
        </w:tc>
      </w:tr>
      <w:tr w14:paraId="5E030C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8122DF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21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F36AD4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村庄建设</w:t>
            </w: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25D7419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宅基地建设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C938CE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B9DF71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5400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㎡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EA319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大坝村村域内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0AE56F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新建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73B8F33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  <w:tr w14:paraId="741410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84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F2E523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214" w:type="dxa"/>
            <w:vMerge w:val="restar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79188B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产业发展</w:t>
            </w: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5562C8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大坝村产业发展配套项目（预制菜加工厂）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F09B32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1个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B5A4BF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5300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㎡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E2FD8D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村委旁东北侧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A3E308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新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建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865971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  <w:tr w14:paraId="0EB3AC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0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32F063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5274BB">
            <w:pPr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720287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主题民宿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C1ECAD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2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个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419B039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600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㎡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D4A92B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S248沿线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DB6B08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现状提升及新建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891EAE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  <w:tr w14:paraId="798F21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98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9FF010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B4F8EB">
            <w:pPr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635A19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大坝村江背塘水产养殖及光伏项目</w:t>
            </w:r>
            <w:bookmarkStart w:id="0" w:name="_GoBack"/>
            <w:bookmarkEnd w:id="0"/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AFB721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个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BD9CED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500000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㎡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A8B042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大坝村村域西北部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C3C6F2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现状提升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AA4B8A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  <w:tr w14:paraId="0112B1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9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61FD4F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214" w:type="dxa"/>
            <w:vMerge w:val="restar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9E3823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基础设施配套</w:t>
            </w: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CAACC1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活动广场公厕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AC812E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1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83614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——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CB4B71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文化楼南侧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042B19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翻新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33CE24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both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  <w:tr w14:paraId="701B25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5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6549F4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9E87FC">
            <w:pPr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244241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公共厕所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9E468A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7079E3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30㎡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9F7481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大坝村村域南端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8690457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新建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2A05A7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  <w:tr w14:paraId="5810EC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6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92E2C7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5C2767">
            <w:pPr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A3D275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垃圾收集点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AEB6DB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5CE4CA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——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05C0A1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S248沿线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3D0277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现状与新增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F85734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  <w:tr w14:paraId="0F5292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CAA7A9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D59A9A">
            <w:pPr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7E00D4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污水处理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132A72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622DBA3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——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C1DC34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大坝村村域内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49A0A9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现状与新增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FEE00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建设生态污水处理池</w:t>
            </w:r>
          </w:p>
        </w:tc>
      </w:tr>
      <w:tr w14:paraId="4E4657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C11087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9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8A06AA">
            <w:pPr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A663B9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防灾减灾场所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0C8A45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50C3E8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6000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5036779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大坝村村域内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432578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改建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7B1673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在废弃和闲置的空地上结合活动广场设置防灾疏散场所</w:t>
            </w:r>
          </w:p>
        </w:tc>
      </w:tr>
      <w:tr w14:paraId="2E2BF5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7725AF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序号</w:t>
            </w:r>
          </w:p>
        </w:tc>
        <w:tc>
          <w:tcPr>
            <w:tcW w:w="121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F64E99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类型</w:t>
            </w: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9CBD7C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设施名称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76CE61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数量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56A0AF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用地需求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37ED6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空间位置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E0246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建设类型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9D7FFD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</w:rPr>
              <w:t>备注</w:t>
            </w:r>
          </w:p>
        </w:tc>
      </w:tr>
      <w:tr w14:paraId="3F7CA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EABD3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10</w:t>
            </w:r>
          </w:p>
        </w:tc>
        <w:tc>
          <w:tcPr>
            <w:tcW w:w="1214" w:type="dxa"/>
            <w:vMerge w:val="restar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D79A1C">
            <w:pPr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基础设施配套</w:t>
            </w: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1F4D7C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停车场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09B1F3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480C04">
            <w:pPr>
              <w:widowControl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1750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E6480B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大坝村村域内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DAABBB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新建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6473DE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</w:p>
        </w:tc>
      </w:tr>
      <w:tr w14:paraId="587BD4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75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C1E1A8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1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214" w:type="dxa"/>
            <w:vMerge w:val="continue"/>
            <w:tcBorders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147946">
            <w:pPr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4BD52B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机耕路提升改造、村道乡道硬底化修复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28D3C1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3E054E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——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53964B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农作物轮作区、大坝村村域内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9B5ABA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现状提升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8692F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结合现状升级改造</w:t>
            </w:r>
          </w:p>
        </w:tc>
      </w:tr>
      <w:tr w14:paraId="67B360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A15BB8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1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214" w:type="dxa"/>
            <w:vMerge w:val="restar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A94589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公共服务设施</w:t>
            </w: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7FFAE9C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文化活动室翻新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A7D15E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1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396881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340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EF38A7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大坝村村域西南角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F8704D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现状提升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58B222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  <w:tr w14:paraId="649A62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6E44D0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1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BCFD16">
            <w:pPr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345E41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活动广场升级改造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7C01C88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1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ED6BBE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1800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F6CC34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大坝村村域西南角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A71CB0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现状提升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CB9ADA2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  <w:tr w14:paraId="3DAE97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B25E61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14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4DC754">
            <w:pPr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27D244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健身场地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84EFD4E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1A93CB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1300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67E419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大坝村村域中心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0BD7CB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改建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2E68F76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对现有广场提质升级改造</w:t>
            </w:r>
          </w:p>
        </w:tc>
      </w:tr>
      <w:tr w14:paraId="462D7C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42212C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EBD79B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18"/>
                <w:szCs w:val="18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F0794D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休闲骑行观光漫步道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BF4801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0B7161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6000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0105893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大坝村村域竹林带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6D32B7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新建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302C41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沿武江河道管理范围外建设休闲碧道</w:t>
            </w:r>
          </w:p>
        </w:tc>
      </w:tr>
      <w:tr w14:paraId="59E93D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3BBF02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16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354C8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18"/>
                <w:szCs w:val="18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1770E9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新建停车场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D5D497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0ACF29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1750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03C48A5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大坝村村域竹林带右侧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65262E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新建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91F9FB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解决村内停车难问题</w:t>
            </w:r>
          </w:p>
        </w:tc>
      </w:tr>
      <w:tr w14:paraId="0B5755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FAC73F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17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589180">
            <w:pPr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3D0ACA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卫生站升级改造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157041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EF113B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250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1E2AF7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大坝村村域东南侧S248沿线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69162D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现状提升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5808FC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40"/>
                <w:szCs w:val="4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提高村内医疗卫生条件</w:t>
            </w:r>
          </w:p>
        </w:tc>
      </w:tr>
      <w:tr w14:paraId="3CE30D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3" w:hRule="exact"/>
        </w:trPr>
        <w:tc>
          <w:tcPr>
            <w:tcW w:w="6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DED1EB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18</w:t>
            </w:r>
          </w:p>
        </w:tc>
        <w:tc>
          <w:tcPr>
            <w:tcW w:w="1214" w:type="dxa"/>
            <w:vMerge w:val="continue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8123A7">
            <w:pPr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  <w:tc>
          <w:tcPr>
            <w:tcW w:w="2316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394585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警卫室</w:t>
            </w:r>
          </w:p>
        </w:tc>
        <w:tc>
          <w:tcPr>
            <w:tcW w:w="63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9991EC">
            <w:pPr>
              <w:widowControl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1</w:t>
            </w:r>
          </w:p>
        </w:tc>
        <w:tc>
          <w:tcPr>
            <w:tcW w:w="12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4568B3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——</w:t>
            </w:r>
          </w:p>
        </w:tc>
        <w:tc>
          <w:tcPr>
            <w:tcW w:w="264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04CBEA5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村委</w:t>
            </w:r>
          </w:p>
        </w:tc>
        <w:tc>
          <w:tcPr>
            <w:tcW w:w="1255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8D3716E">
            <w:pPr>
              <w:widowControl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现状提升</w:t>
            </w:r>
          </w:p>
        </w:tc>
        <w:tc>
          <w:tcPr>
            <w:tcW w:w="4291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48D096">
            <w:pPr>
              <w:pStyle w:val="6"/>
              <w:keepNext w:val="0"/>
              <w:keepLines w:val="0"/>
              <w:widowControl/>
              <w:suppressLineNumbers w:val="0"/>
              <w:kinsoku/>
              <w:wordWrap/>
              <w:overflowPunct/>
              <w:jc w:val="center"/>
              <w:rPr>
                <w:rFonts w:hint="eastAsia" w:ascii="宋体" w:hAnsi="宋体" w:eastAsia="宋体" w:cs="宋体"/>
                <w:color w:val="auto"/>
                <w:sz w:val="40"/>
                <w:szCs w:val="40"/>
              </w:rPr>
            </w:pPr>
          </w:p>
        </w:tc>
      </w:tr>
    </w:tbl>
    <w:p w14:paraId="2A26DFC2">
      <w:pPr>
        <w:pStyle w:val="2"/>
        <w:ind w:left="0" w:leftChars="0" w:firstLine="0" w:firstLineChars="0"/>
      </w:pPr>
    </w:p>
    <w:sectPr>
      <w:type w:val="continuous"/>
      <w:pgSz w:w="16838" w:h="11906" w:orient="landscape"/>
      <w:pgMar w:top="1800" w:right="1440" w:bottom="1800" w:left="1440" w:header="851" w:footer="992" w:gutter="0"/>
      <w:cols w:space="425" w:num="1"/>
      <w:docGrid w:type="lines" w:linePitch="435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微软雅黑">
    <w:altName w:val="黑体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KSOFE44F9426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微软雅黑">
    <w:altName w:val="黑体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KSOF9F46A93F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embedSystemFonts/>
  <w:bordersDoNotSurroundHeader w:val="1"/>
  <w:bordersDoNotSurroundFooter w:val="1"/>
  <w:documentProtection w:enforcement="0"/>
  <w:defaultTabStop w:val="420"/>
  <w:drawingGridHorizontalSpacing w:val="160"/>
  <w:drawingGridVerticalSpacing w:val="435"/>
  <w:displayHorizontalDrawingGridEvery w:val="0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51E7C08"/>
    <w:rsid w:val="00124329"/>
    <w:rsid w:val="001513E9"/>
    <w:rsid w:val="002C2ECB"/>
    <w:rsid w:val="00351369"/>
    <w:rsid w:val="00494115"/>
    <w:rsid w:val="004C11BD"/>
    <w:rsid w:val="004C4C81"/>
    <w:rsid w:val="00675593"/>
    <w:rsid w:val="006F0CDC"/>
    <w:rsid w:val="00AA51B7"/>
    <w:rsid w:val="00B41757"/>
    <w:rsid w:val="00C0412E"/>
    <w:rsid w:val="00CC48D7"/>
    <w:rsid w:val="00ED6816"/>
    <w:rsid w:val="00F80FE8"/>
    <w:rsid w:val="00FA3D21"/>
    <w:rsid w:val="14847F58"/>
    <w:rsid w:val="1E4C7D38"/>
    <w:rsid w:val="222D60D3"/>
    <w:rsid w:val="2A81520E"/>
    <w:rsid w:val="330B6A60"/>
    <w:rsid w:val="348D41C6"/>
    <w:rsid w:val="3FB03CDD"/>
    <w:rsid w:val="4A5D7148"/>
    <w:rsid w:val="4DFA0CB0"/>
    <w:rsid w:val="51024103"/>
    <w:rsid w:val="60755AFB"/>
    <w:rsid w:val="6D3D768B"/>
    <w:rsid w:val="6EBF31DC"/>
    <w:rsid w:val="751E7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qFormat="1" w:uiPriority="99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jc w:val="both"/>
    </w:pPr>
    <w:rPr>
      <w:rFonts w:eastAsia="仿宋_GB2312" w:asciiTheme="minorHAnsi" w:hAnsiTheme="minorHAnsi" w:cstheme="minorBidi"/>
      <w:kern w:val="2"/>
      <w:sz w:val="32"/>
      <w:szCs w:val="24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next w:val="1"/>
    <w:unhideWhenUsed/>
    <w:qFormat/>
    <w:uiPriority w:val="99"/>
  </w:style>
  <w:style w:type="paragraph" w:styleId="3">
    <w:name w:val="Body Text Indent"/>
    <w:basedOn w:val="1"/>
    <w:semiHidden/>
    <w:unhideWhenUsed/>
    <w:qFormat/>
    <w:uiPriority w:val="99"/>
    <w:pPr>
      <w:spacing w:after="120"/>
      <w:ind w:left="420" w:leftChars="200"/>
    </w:pPr>
  </w:style>
  <w:style w:type="paragraph" w:styleId="4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5">
    <w:name w:val="header"/>
    <w:basedOn w:val="1"/>
    <w:link w:val="10"/>
    <w:qFormat/>
    <w:uiPriority w:val="0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6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  <w:szCs w:val="24"/>
    </w:rPr>
  </w:style>
  <w:style w:type="table" w:styleId="8">
    <w:name w:val="Table Grid"/>
    <w:basedOn w:val="7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字符"/>
    <w:basedOn w:val="9"/>
    <w:link w:val="5"/>
    <w:qFormat/>
    <w:uiPriority w:val="0"/>
    <w:rPr>
      <w:rFonts w:eastAsia="仿宋_GB2312"/>
      <w:kern w:val="2"/>
      <w:sz w:val="18"/>
      <w:szCs w:val="18"/>
    </w:rPr>
  </w:style>
  <w:style w:type="character" w:customStyle="1" w:styleId="11">
    <w:name w:val="页脚 字符"/>
    <w:basedOn w:val="9"/>
    <w:link w:val="4"/>
    <w:qFormat/>
    <w:uiPriority w:val="0"/>
    <w:rPr>
      <w:rFonts w:eastAsia="仿宋_GB2312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1445</Words>
  <Characters>1637</Characters>
  <Lines>198</Lines>
  <Paragraphs>186</Paragraphs>
  <TotalTime>10</TotalTime>
  <ScaleCrop>false</ScaleCrop>
  <LinksUpToDate>false</LinksUpToDate>
  <CharactersWithSpaces>1637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2026-04-26T07:50:00Z</dcterms:created>
  <dc:creator>规划院</dc:creator>
  <cp:lastModifiedBy>endless</cp:lastModifiedBy>
  <dcterms:modified xsi:type="dcterms:W3CDTF">2026-04-27T02:49:21Z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86B8F483E19F43AD9E28D12F865B8543_13</vt:lpwstr>
  </property>
  <property fmtid="{D5CDD505-2E9C-101B-9397-08002B2CF9AE}" pid="4" name="KSOTemplateDocerSaveRecord">
    <vt:lpwstr>eyJoZGlkIjoiMGFhYjUyZDU0NjZmYzcwY2Y3MDRjOWI1Mzc4Y2NkYTgiLCJ1c2VySWQiOiIyNzYyNzQyOTAifQ==</vt:lpwstr>
  </property>
</Properties>
</file>