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  <w:highlight w:val="none"/>
        </w:rPr>
      </w:pPr>
      <w:r>
        <w:rPr>
          <w:rFonts w:hint="eastAsia" w:ascii="黑体" w:hAnsi="黑体" w:eastAsia="黑体"/>
          <w:color w:val="000000"/>
          <w:sz w:val="32"/>
          <w:highlight w:val="none"/>
        </w:rPr>
        <w:t>附件</w:t>
      </w:r>
    </w:p>
    <w:p>
      <w:pPr>
        <w:jc w:val="center"/>
        <w:rPr>
          <w:rFonts w:hint="eastAsia" w:ascii="宋体" w:hAnsi="宋体"/>
          <w:b/>
          <w:sz w:val="36"/>
          <w:szCs w:val="36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  <w:lang w:val="en-US" w:eastAsia="zh-CN"/>
        </w:rPr>
        <w:t>妇幼保健院预防接种服务工作经费</w:t>
      </w:r>
      <w:r>
        <w:rPr>
          <w:rFonts w:hint="eastAsia" w:ascii="宋体" w:hAnsi="宋体"/>
          <w:b/>
          <w:sz w:val="36"/>
          <w:szCs w:val="36"/>
          <w:highlight w:val="none"/>
        </w:rPr>
        <w:t>项目资金</w:t>
      </w:r>
    </w:p>
    <w:p>
      <w:pPr>
        <w:spacing w:line="360" w:lineRule="auto"/>
        <w:ind w:firstLine="723" w:firstLineChars="200"/>
        <w:jc w:val="center"/>
        <w:rPr>
          <w:rFonts w:hint="eastAsia" w:ascii="宋体" w:hAnsi="宋体"/>
          <w:b/>
          <w:sz w:val="36"/>
          <w:szCs w:val="36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</w:rPr>
        <w:t>财政支出绩效评价报告</w:t>
      </w:r>
    </w:p>
    <w:p>
      <w:pPr>
        <w:spacing w:line="360" w:lineRule="auto"/>
        <w:ind w:firstLine="723" w:firstLineChars="200"/>
        <w:rPr>
          <w:rFonts w:hint="eastAsia" w:ascii="宋体" w:hAnsi="宋体"/>
          <w:b/>
          <w:sz w:val="36"/>
          <w:szCs w:val="36"/>
          <w:highlight w:val="none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乳源瑶族自治县妇幼保健院始建于1963年，2015年整合成立妇幼保健计划生育服务中心，2019年12月更名为乳源瑶族自治县妇幼保健院，加挂乳源瑶族自治县妇幼保健计划生育服务中心、乳源瑶族自治县儿童专科医院牌子，是一所集医疗、教学、科研为一体的公益一类妇幼保健机构。2022年年末在职人员227人，其中专业技术人员182人，高级职称1人，副高职称18人，中级职称40人。是全县唯一定点免费婚前医学检查、孕前优生健康医学检查、免费“两癌”筛查医疗机构，内设妇产科、儿科、新生儿科、儿童保健科、妇女保健科等临床医技及辅助科室15个。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于2018年底开展疫苗接种工作。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由我院预防接种科开展疫苗接种工作，包括一类疫苗和二类疫苗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二类疫苗接种服务费为21元/针次。2023年我院上缴二类疫苗预防接种服务费350000元。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  <w:highlight w:val="none"/>
        </w:rPr>
        <w:t>述项目自评等级和分数，并对照佐证材料逐一分析。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根据项目的实施情况，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综合自评等级良好，评分89分。自项目开展，该项目得到了广大人民群众支持。我院统筹规划该项目实施，2023年在该项目上完成了既定目标。为了项目更好的实施，有监督，我院制定了《医院内部审计制度》，制度规定了专项资金收支相互监督、相互制约等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根据上级部门下发的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《关于批复2023年部门预算的通知》（乳卫〔2023〕7号）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及其附件，确定了我院该项目年度的总预算，我院根据项目总预算，时刻关注使用进度，争取在年度终了后，能100%完成总预算支出。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项目资金实行专账管理，项目收支明确，根据专项资金支出指导文件，项目资金支出全部用于购买二类疫苗支出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项目资金预算安排资金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350000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已上缴资金350000元，实际拨付350000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元，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实际支出350000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拨付率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%。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default" w:ascii="仿宋_GB2312" w:hAns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项目实际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收入350000元，实际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支出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350000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使用率100%。该项目资金全部用于支付购买二类疫苗药品款支出。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left="0" w:leftChars="0" w:firstLine="419" w:firstLineChars="131"/>
        <w:rPr>
          <w:rFonts w:hint="default" w:ascii="仿宋_GB2312" w:hAns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 xml:space="preserve"> 我院开放接种点，给我县人民群众带来了极大的便利。避免了人民群众体检接种两边跑的局面，2023年我院提供二类疫苗接种针次共计10789次，大大降低了人民群众接种疫苗的排队时间。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项目资金使用效益，对环境、经济、社会的可持续影响。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default" w:ascii="仿宋_GB2312" w:hAns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该项目的开展，受到了我县人民群众关注，并得到了人民群众的大力支持，增加了我县人民群众接种疫苗的积极性，提高我县人口素质。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存在问题。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群众需求量大的疫苗，如宫颈癌疫苗等，经常供货不够，导致部分群众排号打疫苗时间较长，我院也将着力思考，如何改进工作流程和方法，让群众能在较短的时间内打到疫苗。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三、改进意见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一是提高认识，加强领导管理；二是明确职责，密切部门衔接；三是完善制度，规范操作程序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在规定的使用年限完成资金支出进度。</w:t>
      </w:r>
    </w:p>
    <w:p>
      <w:pPr>
        <w:numPr>
          <w:ilvl w:val="0"/>
          <w:numId w:val="4"/>
        </w:numPr>
        <w:spacing w:line="360" w:lineRule="auto"/>
        <w:ind w:firstLine="640" w:firstLineChars="200"/>
        <w:rPr>
          <w:rFonts w:hint="eastAsia" w:ascii="黑体" w:eastAsia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eastAsia="黑体"/>
          <w:sz w:val="32"/>
          <w:szCs w:val="32"/>
          <w:highlight w:val="none"/>
          <w:lang w:val="en-US" w:eastAsia="zh-CN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</w:p>
    <w:p>
      <w:pPr>
        <w:widowControl w:val="0"/>
        <w:numPr>
          <w:ilvl w:val="0"/>
          <w:numId w:val="0"/>
        </w:numPr>
        <w:jc w:val="right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乳源瑶族自治县妇幼保健院</w:t>
      </w:r>
    </w:p>
    <w:p>
      <w:pPr>
        <w:widowControl w:val="0"/>
        <w:numPr>
          <w:ilvl w:val="0"/>
          <w:numId w:val="0"/>
        </w:numPr>
        <w:jc w:val="right"/>
        <w:outlineLvl w:val="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2024年3月12日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1B4BCE"/>
    <w:multiLevelType w:val="singleLevel"/>
    <w:tmpl w:val="B71B4BC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C6D882EE"/>
    <w:multiLevelType w:val="singleLevel"/>
    <w:tmpl w:val="C6D882E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71E815D"/>
    <w:multiLevelType w:val="singleLevel"/>
    <w:tmpl w:val="071E815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25AC190A"/>
    <w:multiLevelType w:val="singleLevel"/>
    <w:tmpl w:val="25AC190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2OWEyMTVlNjNiYmNjMzU2ZmY1NjU1N2JiY2Q3NjcifQ=="/>
  </w:docVars>
  <w:rsids>
    <w:rsidRoot w:val="00F22CA7"/>
    <w:rsid w:val="000560B1"/>
    <w:rsid w:val="0013153B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3934681"/>
    <w:rsid w:val="11E70B58"/>
    <w:rsid w:val="163B4605"/>
    <w:rsid w:val="170806A8"/>
    <w:rsid w:val="1BEA0FB0"/>
    <w:rsid w:val="1DB30FDF"/>
    <w:rsid w:val="1DD40D3A"/>
    <w:rsid w:val="28F95133"/>
    <w:rsid w:val="2A0C3112"/>
    <w:rsid w:val="2B5F7B0A"/>
    <w:rsid w:val="2F894E3F"/>
    <w:rsid w:val="31493CDC"/>
    <w:rsid w:val="38246A0D"/>
    <w:rsid w:val="39921607"/>
    <w:rsid w:val="3FC72224"/>
    <w:rsid w:val="468762A1"/>
    <w:rsid w:val="47492CBE"/>
    <w:rsid w:val="48A43619"/>
    <w:rsid w:val="4C1375A3"/>
    <w:rsid w:val="4E8D4A7A"/>
    <w:rsid w:val="4EE31391"/>
    <w:rsid w:val="4EED731E"/>
    <w:rsid w:val="5375086E"/>
    <w:rsid w:val="54DF0817"/>
    <w:rsid w:val="57D441CE"/>
    <w:rsid w:val="59B2593A"/>
    <w:rsid w:val="5B587A85"/>
    <w:rsid w:val="5C0D6C61"/>
    <w:rsid w:val="5EBE78A3"/>
    <w:rsid w:val="6C9B174C"/>
    <w:rsid w:val="72976A6F"/>
    <w:rsid w:val="79157223"/>
    <w:rsid w:val="7B8A5CD7"/>
    <w:rsid w:val="7C200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autoRedefine/>
    <w:qFormat/>
    <w:uiPriority w:val="22"/>
    <w:rPr>
      <w:b/>
      <w:u w:val="none"/>
    </w:rPr>
  </w:style>
  <w:style w:type="character" w:styleId="8">
    <w:name w:val="FollowedHyperlink"/>
    <w:basedOn w:val="6"/>
    <w:autoRedefine/>
    <w:semiHidden/>
    <w:unhideWhenUsed/>
    <w:qFormat/>
    <w:uiPriority w:val="99"/>
    <w:rPr>
      <w:color w:val="333333"/>
      <w:u w:val="none"/>
    </w:rPr>
  </w:style>
  <w:style w:type="character" w:styleId="9">
    <w:name w:val="Emphasis"/>
    <w:basedOn w:val="6"/>
    <w:autoRedefine/>
    <w:qFormat/>
    <w:uiPriority w:val="20"/>
    <w:rPr>
      <w:u w:val="none"/>
    </w:rPr>
  </w:style>
  <w:style w:type="character" w:styleId="10">
    <w:name w:val="Hyperlink"/>
    <w:basedOn w:val="6"/>
    <w:autoRedefine/>
    <w:semiHidden/>
    <w:unhideWhenUsed/>
    <w:qFormat/>
    <w:uiPriority w:val="99"/>
    <w:rPr>
      <w:color w:val="333333"/>
      <w:u w:val="none"/>
    </w:rPr>
  </w:style>
  <w:style w:type="character" w:customStyle="1" w:styleId="11">
    <w:name w:val="页眉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6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1036</Words>
  <Characters>1146</Characters>
  <Lines>1</Lines>
  <Paragraphs>1</Paragraphs>
  <TotalTime>0</TotalTime>
  <ScaleCrop>false</ScaleCrop>
  <LinksUpToDate>false</LinksUpToDate>
  <CharactersWithSpaces>1175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zero~</cp:lastModifiedBy>
  <cp:lastPrinted>2018-10-25T02:57:00Z</cp:lastPrinted>
  <dcterms:modified xsi:type="dcterms:W3CDTF">2024-03-26T11:24:26Z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91D226B7CDE940C0BACA25A4363E9D17</vt:lpwstr>
  </property>
</Properties>
</file>