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color w:val="auto"/>
          <w:sz w:val="36"/>
          <w:szCs w:val="36"/>
          <w:highlight w:val="none"/>
        </w:rPr>
      </w:pPr>
      <w:r>
        <w:rPr>
          <w:rFonts w:hint="eastAsia" w:ascii="黑体" w:hAnsi="黑体" w:eastAsia="黑体"/>
          <w:color w:val="auto"/>
          <w:sz w:val="32"/>
          <w:highlight w:val="none"/>
        </w:rPr>
        <w:t>附件</w:t>
      </w:r>
    </w:p>
    <w:p>
      <w:pPr>
        <w:jc w:val="center"/>
        <w:rPr>
          <w:rFonts w:hint="default" w:ascii="宋体" w:hAnsi="宋体"/>
          <w:b/>
          <w:color w:val="auto"/>
          <w:sz w:val="36"/>
          <w:szCs w:val="36"/>
          <w:highlight w:val="none"/>
          <w:lang w:val="en-US"/>
        </w:rPr>
      </w:pPr>
      <w:r>
        <w:rPr>
          <w:rFonts w:hint="eastAsia" w:ascii="宋体" w:hAnsi="宋体"/>
          <w:b/>
          <w:color w:val="auto"/>
          <w:sz w:val="36"/>
          <w:szCs w:val="36"/>
          <w:highlight w:val="none"/>
        </w:rPr>
        <w:t>乳源瑶族自治县</w:t>
      </w:r>
      <w:r>
        <w:rPr>
          <w:rFonts w:hint="eastAsia" w:ascii="宋体" w:hAnsi="宋体"/>
          <w:b/>
          <w:color w:val="auto"/>
          <w:sz w:val="36"/>
          <w:szCs w:val="36"/>
          <w:highlight w:val="none"/>
          <w:lang w:val="en-US" w:eastAsia="zh-CN"/>
        </w:rPr>
        <w:t>免费孕前优生优育健康检查</w:t>
      </w:r>
    </w:p>
    <w:p>
      <w:pPr>
        <w:spacing w:line="360" w:lineRule="auto"/>
        <w:ind w:firstLine="723" w:firstLineChars="200"/>
        <w:jc w:val="center"/>
        <w:rPr>
          <w:rFonts w:hint="eastAsia" w:ascii="宋体" w:hAnsi="宋体"/>
          <w:b/>
          <w:color w:val="auto"/>
          <w:sz w:val="36"/>
          <w:szCs w:val="36"/>
          <w:highlight w:val="none"/>
        </w:rPr>
      </w:pPr>
      <w:r>
        <w:rPr>
          <w:rFonts w:hint="eastAsia" w:ascii="宋体" w:hAnsi="宋体"/>
          <w:b/>
          <w:color w:val="auto"/>
          <w:sz w:val="36"/>
          <w:szCs w:val="36"/>
          <w:highlight w:val="none"/>
        </w:rPr>
        <w:t>财政支出绩效评价报告</w:t>
      </w:r>
    </w:p>
    <w:p>
      <w:pPr>
        <w:spacing w:line="360" w:lineRule="auto"/>
        <w:ind w:firstLine="640" w:firstLineChars="200"/>
        <w:rPr>
          <w:rFonts w:ascii="黑体" w:eastAsia="黑体"/>
          <w:color w:val="auto"/>
          <w:sz w:val="32"/>
          <w:szCs w:val="32"/>
          <w:highlight w:val="none"/>
        </w:rPr>
      </w:pPr>
      <w:r>
        <w:rPr>
          <w:rFonts w:hint="eastAsia" w:ascii="黑体" w:eastAsia="黑体"/>
          <w:color w:val="auto"/>
          <w:sz w:val="32"/>
          <w:szCs w:val="32"/>
          <w:highlight w:val="none"/>
        </w:rPr>
        <w:t>一、项目基本情况及自评结论</w:t>
      </w:r>
    </w:p>
    <w:p>
      <w:pPr>
        <w:spacing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（一）项目用款单位简要情况。</w:t>
      </w:r>
    </w:p>
    <w:p>
      <w:pPr>
        <w:spacing w:line="360" w:lineRule="auto"/>
        <w:ind w:firstLine="640" w:firstLineChars="200"/>
        <w:rPr>
          <w:rFonts w:hint="eastAsia" w:ascii="仿宋_GB2312" w:eastAsia="仿宋_GB2312"/>
          <w:color w:val="FF0000"/>
          <w:sz w:val="32"/>
          <w:szCs w:val="32"/>
          <w:highlight w:val="none"/>
          <w:lang w:eastAsia="zh-CN"/>
        </w:rPr>
      </w:pPr>
      <w:r>
        <w:rPr>
          <w:rFonts w:hint="eastAsia" w:ascii="仿宋_GB2312" w:eastAsia="仿宋_GB2312"/>
          <w:color w:val="auto"/>
          <w:sz w:val="32"/>
          <w:szCs w:val="32"/>
          <w:highlight w:val="none"/>
        </w:rPr>
        <w:t>乳源瑶族自治县妇幼保健院始建于1963年，从妇幼保健站到妇幼保健所，到1998年更名为妇幼保健院，2015年整合成立妇幼保健计划生育服务中心，2019年8月妇幼保健院与计生服务站正式人员合并，现已成为了集保健、医疗、教学、科研为一体的公益一类妇幼保健机构。目前我院持有编制140名，现有人员226人，其中在编在岗人员128人，退休职工21 人，临聘人员 89人。医院占地面积</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.7</w:t>
      </w:r>
      <w:r>
        <w:rPr>
          <w:rFonts w:hint="eastAsia" w:ascii="仿宋_GB2312" w:eastAsia="仿宋_GB2312"/>
          <w:color w:val="auto"/>
          <w:sz w:val="32"/>
          <w:szCs w:val="32"/>
          <w:highlight w:val="none"/>
          <w:lang w:val="en-US" w:eastAsia="zh-CN"/>
        </w:rPr>
        <w:t>万</w:t>
      </w:r>
      <w:r>
        <w:rPr>
          <w:rFonts w:hint="eastAsia" w:ascii="仿宋_GB2312" w:eastAsia="仿宋_GB2312"/>
          <w:color w:val="auto"/>
          <w:sz w:val="32"/>
          <w:szCs w:val="32"/>
          <w:highlight w:val="none"/>
        </w:rPr>
        <w:t>平方米，建筑面积1.7</w:t>
      </w:r>
      <w:r>
        <w:rPr>
          <w:rFonts w:hint="eastAsia" w:ascii="仿宋_GB2312" w:eastAsia="仿宋_GB2312"/>
          <w:color w:val="auto"/>
          <w:sz w:val="32"/>
          <w:szCs w:val="32"/>
          <w:highlight w:val="none"/>
          <w:lang w:val="en-US" w:eastAsia="zh-CN"/>
        </w:rPr>
        <w:t>万</w:t>
      </w:r>
      <w:r>
        <w:rPr>
          <w:rFonts w:hint="eastAsia" w:ascii="仿宋_GB2312" w:eastAsia="仿宋_GB2312"/>
          <w:color w:val="auto"/>
          <w:sz w:val="32"/>
          <w:szCs w:val="32"/>
          <w:highlight w:val="none"/>
        </w:rPr>
        <w:t>平方米，业务用房1.7</w:t>
      </w:r>
      <w:r>
        <w:rPr>
          <w:rFonts w:hint="eastAsia" w:ascii="仿宋_GB2312" w:eastAsia="仿宋_GB2312"/>
          <w:color w:val="auto"/>
          <w:sz w:val="32"/>
          <w:szCs w:val="32"/>
          <w:highlight w:val="none"/>
          <w:lang w:val="en-US" w:eastAsia="zh-CN"/>
        </w:rPr>
        <w:t>万</w:t>
      </w:r>
      <w:r>
        <w:rPr>
          <w:rFonts w:hint="eastAsia" w:ascii="仿宋_GB2312" w:eastAsia="仿宋_GB2312"/>
          <w:color w:val="auto"/>
          <w:sz w:val="32"/>
          <w:szCs w:val="32"/>
          <w:highlight w:val="none"/>
        </w:rPr>
        <w:t>平方米，开放床位120张。设有妇女保健科、儿童保健科、妇科、产科、儿科、中医科、医学影像科、检验科、药剂科等临床医技及辅助科室</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个，充分体现以妇女儿童为中心，保健与临床有机结合的特色。</w:t>
      </w:r>
    </w:p>
    <w:p>
      <w:pPr>
        <w:numPr>
          <w:ilvl w:val="0"/>
          <w:numId w:val="1"/>
        </w:numPr>
        <w:spacing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项目实施主要内容及实施程序。</w:t>
      </w:r>
    </w:p>
    <w:p>
      <w:pPr>
        <w:keepNext w:val="0"/>
        <w:keepLines w:val="0"/>
        <w:widowControl/>
        <w:suppressLineNumbers w:val="0"/>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根据</w:t>
      </w:r>
      <w:r>
        <w:rPr>
          <w:rFonts w:hint="eastAsia" w:ascii="仿宋_GB2312" w:eastAsia="仿宋_GB2312"/>
          <w:color w:val="auto"/>
          <w:sz w:val="32"/>
          <w:szCs w:val="32"/>
          <w:highlight w:val="none"/>
        </w:rPr>
        <w:t>《健康广东行动(2019-2030 年)》</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《韶关市统筹推进免费婚前孕前保健工作实施方案》（</w:t>
      </w:r>
      <w:r>
        <w:rPr>
          <w:rFonts w:ascii="仿宋_GB2312" w:hAnsi="仿宋_GB2312" w:eastAsia="仿宋_GB2312" w:cs="仿宋_GB2312"/>
          <w:color w:val="auto"/>
          <w:kern w:val="0"/>
          <w:sz w:val="31"/>
          <w:szCs w:val="31"/>
          <w:lang w:val="en-US" w:eastAsia="zh-CN" w:bidi="ar"/>
        </w:rPr>
        <w:t>韶卫函〔</w:t>
      </w:r>
      <w:r>
        <w:rPr>
          <w:rFonts w:hint="default" w:ascii="Times New Roman" w:hAnsi="Times New Roman" w:eastAsia="宋体" w:cs="Times New Roman"/>
          <w:color w:val="auto"/>
          <w:kern w:val="0"/>
          <w:sz w:val="31"/>
          <w:szCs w:val="31"/>
          <w:lang w:val="en-US" w:eastAsia="zh-CN" w:bidi="ar"/>
        </w:rPr>
        <w:t>2022</w:t>
      </w:r>
      <w:r>
        <w:rPr>
          <w:rFonts w:ascii="仿宋_GB2312" w:hAnsi="仿宋_GB2312" w:eastAsia="仿宋_GB2312" w:cs="仿宋_GB2312"/>
          <w:color w:val="auto"/>
          <w:kern w:val="0"/>
          <w:sz w:val="31"/>
          <w:szCs w:val="31"/>
          <w:lang w:val="en-US" w:eastAsia="zh-CN" w:bidi="ar"/>
        </w:rPr>
        <w:t>〕</w:t>
      </w:r>
      <w:r>
        <w:rPr>
          <w:rFonts w:hint="default" w:ascii="Times New Roman" w:hAnsi="Times New Roman" w:eastAsia="宋体" w:cs="Times New Roman"/>
          <w:color w:val="auto"/>
          <w:kern w:val="0"/>
          <w:sz w:val="31"/>
          <w:szCs w:val="31"/>
          <w:lang w:val="en-US" w:eastAsia="zh-CN" w:bidi="ar"/>
        </w:rPr>
        <w:t xml:space="preserve">2 </w:t>
      </w:r>
      <w:r>
        <w:rPr>
          <w:rFonts w:ascii="仿宋_GB2312" w:hAnsi="仿宋_GB2312" w:eastAsia="仿宋_GB2312" w:cs="仿宋_GB2312"/>
          <w:color w:val="auto"/>
          <w:kern w:val="0"/>
          <w:sz w:val="31"/>
          <w:szCs w:val="31"/>
          <w:lang w:val="en-US" w:eastAsia="zh-CN" w:bidi="ar"/>
        </w:rPr>
        <w:t>号</w:t>
      </w:r>
      <w:r>
        <w:rPr>
          <w:rFonts w:hint="eastAsia" w:ascii="仿宋_GB2312" w:eastAsia="仿宋_GB2312"/>
          <w:color w:val="auto"/>
          <w:sz w:val="32"/>
          <w:szCs w:val="32"/>
          <w:highlight w:val="none"/>
          <w:lang w:val="en-US" w:eastAsia="zh-CN"/>
        </w:rPr>
        <w:t>）和《乳源瑶族自治县统筹推进免费婚前孕前保健工作实施方案》（乳卫函</w:t>
      </w:r>
      <w:r>
        <w:rPr>
          <w:rFonts w:ascii="仿宋_GB2312" w:hAnsi="仿宋_GB2312" w:eastAsia="仿宋_GB2312" w:cs="仿宋_GB2312"/>
          <w:color w:val="auto"/>
          <w:kern w:val="0"/>
          <w:sz w:val="32"/>
          <w:szCs w:val="32"/>
          <w:lang w:val="en-US" w:eastAsia="zh-CN" w:bidi="ar"/>
        </w:rPr>
        <w:t>〔</w:t>
      </w:r>
      <w:r>
        <w:rPr>
          <w:rFonts w:hint="default" w:ascii="Times New Roman" w:hAnsi="Times New Roman" w:eastAsia="宋体" w:cs="Times New Roman"/>
          <w:color w:val="auto"/>
          <w:kern w:val="0"/>
          <w:sz w:val="32"/>
          <w:szCs w:val="32"/>
          <w:lang w:val="en-US" w:eastAsia="zh-CN" w:bidi="ar"/>
        </w:rPr>
        <w:t>202</w:t>
      </w:r>
      <w:r>
        <w:rPr>
          <w:rFonts w:hint="eastAsia" w:cs="Times New Roman"/>
          <w:color w:val="auto"/>
          <w:kern w:val="0"/>
          <w:sz w:val="32"/>
          <w:szCs w:val="32"/>
          <w:lang w:val="en-US" w:eastAsia="zh-CN" w:bidi="ar"/>
        </w:rPr>
        <w:t>2</w:t>
      </w:r>
      <w:r>
        <w:rPr>
          <w:rFonts w:ascii="仿宋_GB2312" w:hAnsi="仿宋_GB2312" w:eastAsia="仿宋_GB2312" w:cs="仿宋_GB2312"/>
          <w:color w:val="auto"/>
          <w:kern w:val="0"/>
          <w:sz w:val="32"/>
          <w:szCs w:val="32"/>
          <w:lang w:val="en-US" w:eastAsia="zh-CN" w:bidi="ar"/>
        </w:rPr>
        <w:t>〕</w:t>
      </w:r>
      <w:r>
        <w:rPr>
          <w:rFonts w:hint="eastAsia" w:cs="Times New Roman"/>
          <w:color w:val="auto"/>
          <w:kern w:val="0"/>
          <w:sz w:val="32"/>
          <w:szCs w:val="32"/>
          <w:lang w:val="en-US" w:eastAsia="zh-CN" w:bidi="ar"/>
        </w:rPr>
        <w:t>12</w:t>
      </w:r>
      <w:r>
        <w:rPr>
          <w:rFonts w:ascii="仿宋_GB2312" w:hAnsi="仿宋_GB2312" w:eastAsia="仿宋_GB2312" w:cs="仿宋_GB2312"/>
          <w:color w:val="auto"/>
          <w:kern w:val="0"/>
          <w:sz w:val="32"/>
          <w:szCs w:val="32"/>
          <w:lang w:val="en-US" w:eastAsia="zh-CN" w:bidi="ar"/>
        </w:rPr>
        <w:t>号</w:t>
      </w:r>
      <w:r>
        <w:rPr>
          <w:rFonts w:hint="eastAsia" w:ascii="仿宋_GB2312" w:hAnsi="仿宋_GB2312" w:eastAsia="仿宋_GB2312" w:cs="仿宋_GB2312"/>
          <w:color w:val="auto"/>
          <w:kern w:val="0"/>
          <w:sz w:val="32"/>
          <w:szCs w:val="32"/>
          <w:lang w:val="en-US" w:eastAsia="zh-CN" w:bidi="ar"/>
        </w:rPr>
        <w:t>）等</w:t>
      </w:r>
      <w:r>
        <w:rPr>
          <w:rFonts w:hint="eastAsia" w:ascii="仿宋_GB2312" w:eastAsia="仿宋_GB2312"/>
          <w:color w:val="auto"/>
          <w:sz w:val="32"/>
          <w:szCs w:val="32"/>
          <w:highlight w:val="none"/>
          <w:lang w:val="en-US" w:eastAsia="zh-CN"/>
        </w:rPr>
        <w:t>文件</w:t>
      </w:r>
      <w:r>
        <w:rPr>
          <w:rFonts w:hint="eastAsia" w:ascii="仿宋_GB2312" w:eastAsia="仿宋_GB2312"/>
          <w:color w:val="auto"/>
          <w:sz w:val="32"/>
          <w:szCs w:val="32"/>
          <w:highlight w:val="none"/>
        </w:rPr>
        <w:t>要求，我县全面开展免费孕前优生健康项目，指定县妇幼保健院承担此项工作，</w:t>
      </w:r>
      <w:r>
        <w:rPr>
          <w:rFonts w:hint="eastAsia" w:ascii="仿宋_GB2312" w:eastAsia="仿宋_GB2312"/>
          <w:color w:val="auto"/>
          <w:sz w:val="32"/>
          <w:szCs w:val="32"/>
          <w:highlight w:val="none"/>
          <w:lang w:val="en-US" w:eastAsia="zh-CN"/>
        </w:rPr>
        <w:t>为</w:t>
      </w:r>
      <w:r>
        <w:rPr>
          <w:rFonts w:hint="eastAsia" w:ascii="仿宋_GB2312" w:eastAsia="仿宋_GB2312"/>
          <w:color w:val="auto"/>
          <w:sz w:val="32"/>
          <w:szCs w:val="32"/>
          <w:highlight w:val="none"/>
        </w:rPr>
        <w:t>县级定点服务机构开展孕前检查相关工作，承担健康教育和一般人群优生咨询指导，开展早孕随访和妊娠结局随访。</w:t>
      </w:r>
      <w:r>
        <w:rPr>
          <w:rFonts w:hint="eastAsia" w:ascii="仿宋_GB2312" w:eastAsia="仿宋_GB2312"/>
          <w:color w:val="auto"/>
          <w:sz w:val="32"/>
          <w:szCs w:val="32"/>
          <w:highlight w:val="none"/>
          <w:lang w:val="en-US" w:eastAsia="zh-CN"/>
        </w:rPr>
        <w:t>各医疗机构</w:t>
      </w:r>
      <w:r>
        <w:rPr>
          <w:rFonts w:hint="eastAsia" w:ascii="仿宋_GB2312" w:eastAsia="仿宋_GB2312"/>
          <w:color w:val="auto"/>
          <w:sz w:val="32"/>
          <w:szCs w:val="32"/>
          <w:highlight w:val="none"/>
        </w:rPr>
        <w:t>开展健康教育，做好宣传动员工作。</w:t>
      </w:r>
    </w:p>
    <w:p>
      <w:pPr>
        <w:numPr>
          <w:ilvl w:val="0"/>
          <w:numId w:val="0"/>
        </w:numPr>
        <w:spacing w:line="360" w:lineRule="auto"/>
        <w:ind w:left="0" w:leftChars="0" w:firstLine="640" w:firstLineChars="200"/>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在免费孕前优生健康检查基础上，全力推进免费婚检，统筹 免费婚前检查和孕前优生健康检查项目，实行“二检合一”。符合条件的新婚夫妇、计划怀孕夫妇可在“一站式”婚育健康医学场所接受婚前孕前健康检查并建立电子健康档案。遵循知情自愿原则，提供优生健康教育、病史询问、体格检查、实验室检查、影像检查等22项服务。及时做风险评估及咨询指导，做好出生缺陷一级预防，有力有效推进出生缺陷综合防治。</w:t>
      </w:r>
    </w:p>
    <w:p>
      <w:pPr>
        <w:numPr>
          <w:ilvl w:val="0"/>
          <w:numId w:val="1"/>
        </w:numPr>
        <w:spacing w:line="360" w:lineRule="auto"/>
        <w:ind w:left="0" w:leftChars="0"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综</w:t>
      </w:r>
      <w:r>
        <w:rPr>
          <w:rFonts w:hint="eastAsia" w:ascii="仿宋_GB2312" w:eastAsia="仿宋_GB2312"/>
          <w:color w:val="auto"/>
          <w:sz w:val="32"/>
          <w:szCs w:val="32"/>
          <w:highlight w:val="none"/>
        </w:rPr>
        <w:t>述项目自评等级和分</w:t>
      </w:r>
      <w:bookmarkStart w:id="0" w:name="_GoBack"/>
      <w:bookmarkEnd w:id="0"/>
      <w:r>
        <w:rPr>
          <w:rFonts w:hint="eastAsia" w:ascii="仿宋_GB2312" w:eastAsia="仿宋_GB2312"/>
          <w:color w:val="auto"/>
          <w:sz w:val="32"/>
          <w:szCs w:val="32"/>
          <w:highlight w:val="none"/>
        </w:rPr>
        <w:t>数，并对照佐证材料逐一分析。</w:t>
      </w:r>
    </w:p>
    <w:p>
      <w:pPr>
        <w:numPr>
          <w:ilvl w:val="0"/>
          <w:numId w:val="0"/>
        </w:numPr>
        <w:tabs>
          <w:tab w:val="left" w:pos="4620"/>
        </w:tabs>
        <w:spacing w:line="360" w:lineRule="auto"/>
        <w:ind w:left="0" w:leftChars="0" w:firstLine="640" w:firstLineChars="200"/>
        <w:rPr>
          <w:rFonts w:hint="eastAsia" w:ascii="仿宋_GB2312" w:eastAsia="仿宋_GB2312"/>
          <w:sz w:val="32"/>
          <w:szCs w:val="32"/>
          <w:highlight w:val="none"/>
          <w:lang w:val="en-US" w:eastAsia="zh-CN"/>
        </w:rPr>
      </w:pPr>
      <w:r>
        <w:rPr>
          <w:rFonts w:hint="eastAsia" w:ascii="仿宋_GB2312" w:eastAsia="仿宋_GB2312"/>
          <w:color w:val="auto"/>
          <w:sz w:val="32"/>
          <w:szCs w:val="32"/>
          <w:highlight w:val="none"/>
          <w:lang w:val="en-US" w:eastAsia="zh-CN"/>
        </w:rPr>
        <w:t>根据项目的实施情况，</w:t>
      </w:r>
      <w:r>
        <w:rPr>
          <w:rFonts w:hint="eastAsia" w:ascii="仿宋_GB2312" w:eastAsia="仿宋_GB2312"/>
          <w:sz w:val="32"/>
          <w:szCs w:val="32"/>
          <w:highlight w:val="none"/>
          <w:lang w:val="en-US" w:eastAsia="zh-CN"/>
        </w:rPr>
        <w:t>综合自评等级良好，评分89分。自项目开展，该项目得到了广大人民群众支持，在乳卫函【2022】12号《关于印发乳源瑶族自治县统筹推进免费婚前孕前保健工作实施方案的通知》、《韶关市统筹推进免费婚前孕前保健工作实施方案》（韶卫函〔2022〕2 号）等文件的指导下，我院统筹规划该项目实施，2023年在该项目上完成了既定目标。为了项目更好的实施，有监督，我院制定了《医院内部审计制度》，制度规定了专项资金收支相互监督、相互制约等。</w:t>
      </w:r>
    </w:p>
    <w:p>
      <w:pPr>
        <w:numPr>
          <w:ilvl w:val="0"/>
          <w:numId w:val="0"/>
        </w:numPr>
        <w:tabs>
          <w:tab w:val="left" w:pos="4620"/>
        </w:tabs>
        <w:spacing w:line="360" w:lineRule="auto"/>
        <w:ind w:left="0" w:leftChars="0" w:firstLine="640" w:firstLineChars="200"/>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根据上级部门下发的</w:t>
      </w:r>
      <w:r>
        <w:rPr>
          <w:rFonts w:hint="eastAsia" w:ascii="仿宋_GB2312" w:eastAsia="仿宋_GB2312"/>
          <w:color w:val="auto"/>
          <w:sz w:val="32"/>
          <w:szCs w:val="32"/>
          <w:highlight w:val="none"/>
          <w:lang w:val="en-US" w:eastAsia="zh-CN"/>
        </w:rPr>
        <w:t>《关于批复2023年部门预算的通知》（乳卫〔2023〕7号）</w:t>
      </w:r>
      <w:r>
        <w:rPr>
          <w:rFonts w:hint="eastAsia" w:ascii="仿宋_GB2312" w:eastAsia="仿宋_GB2312"/>
          <w:sz w:val="32"/>
          <w:szCs w:val="32"/>
          <w:highlight w:val="none"/>
          <w:lang w:val="en-US" w:eastAsia="zh-CN"/>
        </w:rPr>
        <w:t>及其附件，确定了我院该项目年度的总预算，我院根据项目总预算，时刻关注使用进度，争取在年度终了后，能100%完成总预算支出。</w:t>
      </w:r>
    </w:p>
    <w:p>
      <w:pPr>
        <w:numPr>
          <w:ilvl w:val="0"/>
          <w:numId w:val="0"/>
        </w:numPr>
        <w:tabs>
          <w:tab w:val="left" w:pos="4620"/>
        </w:tabs>
        <w:spacing w:line="360" w:lineRule="auto"/>
        <w:ind w:left="0" w:leftChars="0" w:firstLine="640" w:firstLineChars="200"/>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项目资金实行专账管理，项目收支明确，根据专项资金支出指导文件，项目资金支出主要用于办公经费、卫生耗材、实际支出等。</w:t>
      </w:r>
    </w:p>
    <w:p>
      <w:pPr>
        <w:spacing w:line="360" w:lineRule="auto"/>
        <w:ind w:firstLine="640" w:firstLineChars="2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自项目实施以来，充分利用报刊、广播、电视、网络等媒体，大力普及优生优育科学知识积建立目标人群夫妇信息档案；建立各项规章制度，规范服务流程，提高服务能力；建立目标人群夫妇信息档案，及时统计汇总分析检查情况。</w:t>
      </w:r>
    </w:p>
    <w:p>
      <w:pPr>
        <w:spacing w:line="360" w:lineRule="auto"/>
        <w:ind w:firstLine="640" w:firstLineChars="200"/>
        <w:rPr>
          <w:rFonts w:ascii="黑体" w:eastAsia="黑体"/>
          <w:color w:val="auto"/>
          <w:sz w:val="32"/>
          <w:szCs w:val="32"/>
          <w:highlight w:val="none"/>
        </w:rPr>
      </w:pPr>
      <w:r>
        <w:rPr>
          <w:rFonts w:hint="eastAsia" w:ascii="黑体" w:eastAsia="黑体"/>
          <w:color w:val="auto"/>
          <w:sz w:val="32"/>
          <w:szCs w:val="32"/>
          <w:highlight w:val="none"/>
        </w:rPr>
        <w:t>二、绩效表现</w:t>
      </w:r>
    </w:p>
    <w:p>
      <w:pPr>
        <w:spacing w:line="360" w:lineRule="auto"/>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（一）资金使用绩效。</w:t>
      </w:r>
    </w:p>
    <w:p>
      <w:pPr>
        <w:spacing w:line="360" w:lineRule="auto"/>
        <w:ind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1、项目资金实际总投入情况。</w:t>
      </w:r>
    </w:p>
    <w:p>
      <w:pPr>
        <w:spacing w:line="360" w:lineRule="auto"/>
        <w:ind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项目资金预算安排资金</w:t>
      </w:r>
      <w:r>
        <w:rPr>
          <w:rFonts w:hint="eastAsia" w:ascii="仿宋_GB2312" w:hAnsi="仿宋_GB2312" w:eastAsia="仿宋_GB2312"/>
          <w:color w:val="auto"/>
          <w:sz w:val="32"/>
          <w:szCs w:val="32"/>
          <w:highlight w:val="none"/>
          <w:lang w:val="en-US" w:eastAsia="zh-CN"/>
        </w:rPr>
        <w:t>312080</w:t>
      </w:r>
      <w:r>
        <w:rPr>
          <w:rFonts w:hint="eastAsia" w:ascii="仿宋_GB2312" w:hAnsi="仿宋_GB2312" w:eastAsia="仿宋_GB2312"/>
          <w:color w:val="auto"/>
          <w:sz w:val="32"/>
          <w:szCs w:val="32"/>
          <w:highlight w:val="none"/>
        </w:rPr>
        <w:t>元。</w:t>
      </w:r>
      <w:r>
        <w:rPr>
          <w:rFonts w:hint="eastAsia" w:ascii="仿宋_GB2312" w:hAnsi="仿宋_GB2312" w:eastAsia="仿宋_GB2312"/>
          <w:color w:val="auto"/>
          <w:sz w:val="32"/>
          <w:szCs w:val="32"/>
          <w:highlight w:val="none"/>
          <w:lang w:eastAsia="zh-CN"/>
        </w:rPr>
        <w:t>2023年</w:t>
      </w:r>
      <w:r>
        <w:rPr>
          <w:rFonts w:hint="eastAsia" w:ascii="仿宋_GB2312" w:hAnsi="仿宋_GB2312" w:eastAsia="仿宋_GB2312"/>
          <w:color w:val="auto"/>
          <w:sz w:val="32"/>
          <w:szCs w:val="32"/>
          <w:highlight w:val="none"/>
        </w:rPr>
        <w:t>项目资金申请</w:t>
      </w:r>
      <w:r>
        <w:rPr>
          <w:rFonts w:hint="eastAsia" w:ascii="仿宋_GB2312" w:hAnsi="仿宋_GB2312" w:eastAsia="仿宋_GB2312"/>
          <w:color w:val="auto"/>
          <w:sz w:val="32"/>
          <w:szCs w:val="32"/>
          <w:highlight w:val="none"/>
          <w:lang w:val="en-US" w:eastAsia="zh-CN"/>
        </w:rPr>
        <w:t>306927.46</w:t>
      </w:r>
      <w:r>
        <w:rPr>
          <w:rFonts w:hint="eastAsia" w:ascii="仿宋_GB2312" w:hAnsi="仿宋_GB2312" w:eastAsia="仿宋_GB2312"/>
          <w:color w:val="auto"/>
          <w:sz w:val="32"/>
          <w:szCs w:val="32"/>
          <w:highlight w:val="none"/>
        </w:rPr>
        <w:t>元，财政拨付资金</w:t>
      </w:r>
      <w:r>
        <w:rPr>
          <w:rFonts w:hint="eastAsia" w:ascii="仿宋_GB2312" w:hAnsi="仿宋_GB2312" w:eastAsia="仿宋_GB2312"/>
          <w:color w:val="auto"/>
          <w:sz w:val="32"/>
          <w:szCs w:val="32"/>
          <w:highlight w:val="none"/>
          <w:lang w:val="en-US" w:eastAsia="zh-CN"/>
        </w:rPr>
        <w:t>306927.46</w:t>
      </w:r>
      <w:r>
        <w:rPr>
          <w:rFonts w:hint="eastAsia" w:ascii="仿宋_GB2312" w:hAnsi="仿宋_GB2312" w:eastAsia="仿宋_GB2312"/>
          <w:color w:val="auto"/>
          <w:sz w:val="32"/>
          <w:szCs w:val="32"/>
          <w:highlight w:val="none"/>
        </w:rPr>
        <w:t>元，资金拨付率100%。</w:t>
      </w:r>
    </w:p>
    <w:p>
      <w:pPr>
        <w:numPr>
          <w:ilvl w:val="0"/>
          <w:numId w:val="2"/>
        </w:numPr>
        <w:spacing w:line="360" w:lineRule="auto"/>
        <w:ind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项目资金实际支出情况，具体详细说明。</w:t>
      </w:r>
    </w:p>
    <w:p>
      <w:pPr>
        <w:numPr>
          <w:ilvl w:val="0"/>
          <w:numId w:val="0"/>
        </w:numPr>
        <w:spacing w:line="360" w:lineRule="auto"/>
        <w:ind w:left="0" w:leftChars="0"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项目实际支出</w:t>
      </w:r>
      <w:r>
        <w:rPr>
          <w:rFonts w:hint="eastAsia" w:ascii="仿宋_GB2312" w:hAnsi="仿宋_GB2312" w:eastAsia="仿宋_GB2312"/>
          <w:color w:val="auto"/>
          <w:sz w:val="32"/>
          <w:szCs w:val="32"/>
          <w:highlight w:val="none"/>
          <w:lang w:val="en-US" w:eastAsia="zh-CN"/>
        </w:rPr>
        <w:t>306927.46</w:t>
      </w:r>
      <w:r>
        <w:rPr>
          <w:rFonts w:hint="eastAsia" w:ascii="仿宋_GB2312" w:hAnsi="仿宋_GB2312" w:eastAsia="仿宋_GB2312"/>
          <w:color w:val="auto"/>
          <w:sz w:val="32"/>
          <w:szCs w:val="32"/>
          <w:highlight w:val="none"/>
        </w:rPr>
        <w:t>元。主要用于支付项目检查中所需用到的一次性手套、帽子、棉签、酒精等卫生耗材，以及印刷宣传费，人员经费，办公耗材费等支出，资金使用率100%。</w:t>
      </w:r>
    </w:p>
    <w:p>
      <w:pPr>
        <w:numPr>
          <w:ilvl w:val="0"/>
          <w:numId w:val="2"/>
        </w:numPr>
        <w:spacing w:line="360" w:lineRule="auto"/>
        <w:ind w:left="0" w:leftChars="0"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项目的绩效目标</w:t>
      </w:r>
      <w:r>
        <w:rPr>
          <w:rFonts w:hint="eastAsia" w:ascii="仿宋_GB2312" w:hAnsi="仿宋_GB2312" w:eastAsia="仿宋_GB2312"/>
          <w:color w:val="auto"/>
          <w:sz w:val="32"/>
          <w:szCs w:val="32"/>
          <w:highlight w:val="none"/>
          <w:lang w:val="en-US" w:eastAsia="zh-CN"/>
        </w:rPr>
        <w:t>完成情况</w:t>
      </w:r>
      <w:r>
        <w:rPr>
          <w:rFonts w:hint="eastAsia" w:ascii="仿宋_GB2312" w:hAnsi="仿宋_GB2312" w:eastAsia="仿宋_GB2312"/>
          <w:color w:val="auto"/>
          <w:sz w:val="32"/>
          <w:szCs w:val="32"/>
          <w:highlight w:val="none"/>
        </w:rPr>
        <w:t>（经济、政治和社会效益）。</w:t>
      </w:r>
    </w:p>
    <w:p>
      <w:pPr>
        <w:numPr>
          <w:ilvl w:val="0"/>
          <w:numId w:val="0"/>
        </w:numPr>
        <w:ind w:firstLine="640" w:firstLineChars="200"/>
        <w:outlineLvl w:val="0"/>
        <w:rPr>
          <w:rFonts w:hint="default" w:ascii="仿宋" w:hAnsi="仿宋" w:eastAsia="仿宋" w:cs="仿宋"/>
          <w:color w:val="0000FF"/>
          <w:sz w:val="32"/>
          <w:szCs w:val="32"/>
          <w:lang w:val="en-US" w:eastAsia="zh-CN"/>
        </w:rPr>
      </w:pPr>
      <w:r>
        <w:rPr>
          <w:rFonts w:hint="eastAsia" w:ascii="仿宋" w:hAnsi="仿宋" w:eastAsia="仿宋" w:cs="仿宋"/>
          <w:color w:val="0000FF"/>
          <w:sz w:val="32"/>
          <w:szCs w:val="32"/>
          <w:highlight w:val="none"/>
          <w:lang w:val="en-US" w:eastAsia="zh-CN"/>
        </w:rPr>
        <w:t>2023年</w:t>
      </w:r>
      <w:r>
        <w:rPr>
          <w:rFonts w:hint="eastAsia" w:ascii="仿宋" w:hAnsi="仿宋" w:eastAsia="仿宋" w:cs="仿宋"/>
          <w:color w:val="0000FF"/>
          <w:sz w:val="32"/>
          <w:szCs w:val="32"/>
          <w:highlight w:val="none"/>
          <w:lang w:val="zh-CN"/>
        </w:rPr>
        <w:t>参加孕前优生健康检查人群</w:t>
      </w:r>
      <w:r>
        <w:rPr>
          <w:rFonts w:hint="eastAsia" w:ascii="仿宋" w:hAnsi="仿宋" w:eastAsia="仿宋" w:cs="仿宋"/>
          <w:color w:val="0000FF"/>
          <w:sz w:val="32"/>
          <w:szCs w:val="32"/>
          <w:highlight w:val="none"/>
          <w:lang w:val="en-US" w:eastAsia="zh-CN"/>
        </w:rPr>
        <w:t>1876人次，</w:t>
      </w:r>
      <w:r>
        <w:rPr>
          <w:rFonts w:hint="eastAsia" w:ascii="仿宋" w:hAnsi="仿宋" w:eastAsia="仿宋" w:cs="仿宋"/>
          <w:color w:val="0000FF"/>
          <w:sz w:val="32"/>
          <w:szCs w:val="32"/>
          <w:highlight w:val="none"/>
          <w:lang w:val="zh-CN"/>
        </w:rPr>
        <w:t>覆盖率</w:t>
      </w:r>
      <w:r>
        <w:rPr>
          <w:rFonts w:hint="eastAsia" w:ascii="仿宋" w:hAnsi="仿宋" w:eastAsia="仿宋" w:cs="仿宋"/>
          <w:color w:val="0000FF"/>
          <w:sz w:val="32"/>
          <w:szCs w:val="32"/>
          <w:highlight w:val="none"/>
          <w:lang w:val="en-US" w:eastAsia="zh-CN"/>
        </w:rPr>
        <w:t>85.27%（目标值80%），附件2-1绩效自评表里三级指标的质量指标原有的是孕期产前筛查指标，因《免费婚前孕前保健工作实施方案》里无此项指标，现更换为孕前优生健康检查覆盖率指标。</w:t>
      </w:r>
    </w:p>
    <w:p>
      <w:pPr>
        <w:numPr>
          <w:ilvl w:val="0"/>
          <w:numId w:val="2"/>
        </w:numPr>
        <w:spacing w:line="360" w:lineRule="auto"/>
        <w:ind w:left="0" w:leftChars="0"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项目资金使用效益，对环境、经济、社会的可持续影响。</w:t>
      </w:r>
    </w:p>
    <w:p>
      <w:pPr>
        <w:spacing w:before="211" w:line="345" w:lineRule="auto"/>
        <w:ind w:right="93" w:firstLine="840"/>
        <w:rPr>
          <w:rFonts w:hint="default"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该项目的开展，减轻了受检群众的经济负担，从而减少受检人群因经济压力而不愿检查的现象。同时通过检查，早发现早干预，降低缺陷儿的出生率，提高我县人口素质。</w:t>
      </w:r>
      <w:r>
        <w:rPr>
          <w:rFonts w:ascii="仿宋" w:hAnsi="仿宋" w:eastAsia="仿宋" w:cs="仿宋"/>
          <w:spacing w:val="3"/>
          <w:sz w:val="31"/>
          <w:szCs w:val="31"/>
        </w:rPr>
        <w:t>有力有</w:t>
      </w:r>
      <w:r>
        <w:rPr>
          <w:rFonts w:ascii="仿宋" w:hAnsi="仿宋" w:eastAsia="仿宋" w:cs="仿宋"/>
          <w:spacing w:val="2"/>
          <w:sz w:val="31"/>
          <w:szCs w:val="31"/>
        </w:rPr>
        <w:t>效推进出生缺陷综合防治。</w:t>
      </w:r>
    </w:p>
    <w:p>
      <w:pPr>
        <w:numPr>
          <w:ilvl w:val="0"/>
          <w:numId w:val="3"/>
        </w:numPr>
        <w:spacing w:line="360" w:lineRule="auto"/>
        <w:ind w:firstLine="640" w:firstLineChars="200"/>
        <w:rPr>
          <w:rFonts w:hint="eastAsia" w:ascii="仿宋_GB2312" w:eastAsia="仿宋_GB2312"/>
          <w:color w:val="0000FF"/>
          <w:sz w:val="32"/>
          <w:szCs w:val="32"/>
          <w:highlight w:val="none"/>
        </w:rPr>
      </w:pPr>
      <w:r>
        <w:rPr>
          <w:rFonts w:hint="eastAsia" w:ascii="仿宋_GB2312" w:eastAsia="仿宋_GB2312"/>
          <w:color w:val="0000FF"/>
          <w:sz w:val="32"/>
          <w:szCs w:val="32"/>
          <w:highlight w:val="none"/>
        </w:rPr>
        <w:t>存在问题。</w:t>
      </w:r>
    </w:p>
    <w:p>
      <w:pPr>
        <w:spacing w:line="360" w:lineRule="auto"/>
        <w:ind w:firstLine="640" w:firstLineChars="200"/>
        <w:rPr>
          <w:rFonts w:hint="eastAsia" w:ascii="仿宋_GB2312" w:eastAsia="仿宋_GB2312"/>
          <w:color w:val="0000FF"/>
          <w:sz w:val="32"/>
          <w:szCs w:val="32"/>
          <w:highlight w:val="none"/>
          <w:lang w:val="en-US" w:eastAsia="zh-CN"/>
        </w:rPr>
      </w:pPr>
      <w:r>
        <w:rPr>
          <w:rFonts w:hint="eastAsia" w:ascii="仿宋_GB2312" w:eastAsia="仿宋_GB2312"/>
          <w:color w:val="0000FF"/>
          <w:sz w:val="32"/>
          <w:szCs w:val="32"/>
          <w:highlight w:val="none"/>
          <w:lang w:val="en-US" w:eastAsia="zh-CN"/>
        </w:rPr>
        <w:t>项目目标人群检查未达100%，还有上升的空间。1.部分农村地区人员孕前优生健康检查意识淡薄，不愿接受孕前优生健康检查。2.结婚人数下降和孕前优生检查下降之间存在一定的关联。随着社会的发展和人口结构的变化，人们对于婚姻和生育观念发生了很大的变化，部分年轻人选择推迟结婚生子，甚至不生育。这也导致了孕前优生检查的需求减少。</w:t>
      </w:r>
    </w:p>
    <w:p>
      <w:pPr>
        <w:numPr>
          <w:ilvl w:val="0"/>
          <w:numId w:val="4"/>
        </w:numPr>
        <w:spacing w:line="360" w:lineRule="auto"/>
        <w:ind w:firstLine="640" w:firstLineChars="200"/>
        <w:rPr>
          <w:rFonts w:hint="eastAsia" w:ascii="黑体" w:eastAsia="黑体"/>
          <w:color w:val="0000FF"/>
          <w:sz w:val="32"/>
          <w:szCs w:val="32"/>
          <w:highlight w:val="none"/>
        </w:rPr>
      </w:pPr>
      <w:r>
        <w:rPr>
          <w:rFonts w:hint="eastAsia" w:ascii="黑体" w:eastAsia="黑体"/>
          <w:color w:val="0000FF"/>
          <w:sz w:val="32"/>
          <w:szCs w:val="32"/>
          <w:highlight w:val="none"/>
        </w:rPr>
        <w:t>改进意见</w:t>
      </w:r>
    </w:p>
    <w:p>
      <w:pPr>
        <w:spacing w:line="360" w:lineRule="auto"/>
        <w:ind w:firstLine="640" w:firstLineChars="200"/>
        <w:rPr>
          <w:rFonts w:hint="eastAsia" w:ascii="仿宋_GB2312" w:eastAsia="仿宋_GB2312"/>
          <w:color w:val="0000FF"/>
          <w:sz w:val="32"/>
          <w:szCs w:val="32"/>
          <w:highlight w:val="none"/>
          <w:lang w:val="en-US" w:eastAsia="zh-CN"/>
        </w:rPr>
      </w:pPr>
      <w:r>
        <w:rPr>
          <w:rFonts w:hint="eastAsia" w:ascii="仿宋_GB2312" w:eastAsia="仿宋_GB2312"/>
          <w:color w:val="0000FF"/>
          <w:sz w:val="32"/>
          <w:szCs w:val="32"/>
          <w:highlight w:val="none"/>
          <w:lang w:val="en-US" w:eastAsia="zh-CN"/>
        </w:rPr>
        <w:t>1.加强婚姻观念教育：通过家庭教育、学校教育、社会宣传等途径，弘扬传统婚姻观念，提高年轻人的婚姻认同感。</w:t>
      </w:r>
    </w:p>
    <w:p>
      <w:pPr>
        <w:spacing w:line="360" w:lineRule="auto"/>
        <w:ind w:firstLine="640" w:firstLineChars="200"/>
        <w:rPr>
          <w:rFonts w:hint="eastAsia" w:ascii="仿宋_GB2312" w:eastAsia="仿宋_GB2312"/>
          <w:color w:val="0000FF"/>
          <w:sz w:val="32"/>
          <w:szCs w:val="32"/>
          <w:highlight w:val="none"/>
          <w:lang w:val="en-US" w:eastAsia="zh-CN"/>
        </w:rPr>
      </w:pPr>
      <w:r>
        <w:rPr>
          <w:rFonts w:hint="eastAsia" w:ascii="仿宋_GB2312" w:eastAsia="仿宋_GB2312"/>
          <w:color w:val="0000FF"/>
          <w:sz w:val="32"/>
          <w:szCs w:val="32"/>
          <w:highlight w:val="none"/>
          <w:lang w:val="en-US" w:eastAsia="zh-CN"/>
        </w:rPr>
        <w:t>2.加强婚前教育：普及婚前知识，提高年轻人对婚姻生活和生育健康的认识，提高婚前检查的意愿。</w:t>
      </w:r>
    </w:p>
    <w:p>
      <w:pPr>
        <w:numPr>
          <w:ilvl w:val="0"/>
          <w:numId w:val="5"/>
        </w:numPr>
        <w:spacing w:line="360" w:lineRule="auto"/>
        <w:ind w:firstLine="640" w:firstLineChars="200"/>
        <w:rPr>
          <w:rFonts w:hint="default" w:ascii="仿宋_GB2312" w:eastAsia="仿宋_GB2312"/>
          <w:color w:val="auto"/>
          <w:sz w:val="32"/>
          <w:szCs w:val="32"/>
          <w:highlight w:val="none"/>
          <w:lang w:val="en-US" w:eastAsia="zh-CN"/>
        </w:rPr>
      </w:pPr>
      <w:r>
        <w:rPr>
          <w:rFonts w:hint="eastAsia" w:ascii="黑体" w:eastAsia="黑体"/>
          <w:color w:val="auto"/>
          <w:sz w:val="32"/>
          <w:szCs w:val="32"/>
          <w:highlight w:val="none"/>
          <w:lang w:val="en-US" w:eastAsia="zh-CN"/>
        </w:rPr>
        <w:t>其他需要说明的情况</w:t>
      </w:r>
    </w:p>
    <w:p>
      <w:pPr>
        <w:widowControl w:val="0"/>
        <w:numPr>
          <w:ilvl w:val="0"/>
          <w:numId w:val="0"/>
        </w:numPr>
        <w:jc w:val="right"/>
        <w:outlineLvl w:val="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乳源瑶族自治县妇幼保健院</w:t>
      </w:r>
    </w:p>
    <w:p>
      <w:pPr>
        <w:widowControl w:val="0"/>
        <w:numPr>
          <w:ilvl w:val="0"/>
          <w:numId w:val="0"/>
        </w:numPr>
        <w:jc w:val="right"/>
        <w:outlineLvl w:val="0"/>
        <w:rPr>
          <w:rFonts w:hint="eastAsia" w:ascii="仿宋_GB2312" w:eastAsia="仿宋_GB2312"/>
          <w:color w:val="auto"/>
          <w:sz w:val="32"/>
          <w:szCs w:val="32"/>
          <w:highlight w:val="none"/>
        </w:rPr>
      </w:pPr>
      <w:r>
        <w:rPr>
          <w:rFonts w:hint="eastAsia" w:ascii="仿宋" w:hAnsi="仿宋" w:eastAsia="仿宋" w:cs="仿宋"/>
          <w:color w:val="auto"/>
          <w:sz w:val="32"/>
          <w:szCs w:val="32"/>
          <w:lang w:val="en-US" w:eastAsia="zh-CN"/>
        </w:rPr>
        <w:t xml:space="preserve">                            2024年3月12日</w:t>
      </w:r>
    </w:p>
    <w:sectPr>
      <w:pgSz w:w="11906" w:h="16838"/>
      <w:pgMar w:top="1898" w:right="1474" w:bottom="192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1B4BCE"/>
    <w:multiLevelType w:val="singleLevel"/>
    <w:tmpl w:val="B71B4BCE"/>
    <w:lvl w:ilvl="0" w:tentative="0">
      <w:start w:val="2"/>
      <w:numFmt w:val="decimal"/>
      <w:suff w:val="nothing"/>
      <w:lvlText w:val="%1、"/>
      <w:lvlJc w:val="left"/>
    </w:lvl>
  </w:abstractNum>
  <w:abstractNum w:abstractNumId="1">
    <w:nsid w:val="C6D882EE"/>
    <w:multiLevelType w:val="singleLevel"/>
    <w:tmpl w:val="C6D882EE"/>
    <w:lvl w:ilvl="0" w:tentative="0">
      <w:start w:val="4"/>
      <w:numFmt w:val="chineseCounting"/>
      <w:suff w:val="nothing"/>
      <w:lvlText w:val="%1、"/>
      <w:lvlJc w:val="left"/>
      <w:rPr>
        <w:rFonts w:hint="eastAsia"/>
      </w:rPr>
    </w:lvl>
  </w:abstractNum>
  <w:abstractNum w:abstractNumId="2">
    <w:nsid w:val="071E815D"/>
    <w:multiLevelType w:val="singleLevel"/>
    <w:tmpl w:val="071E815D"/>
    <w:lvl w:ilvl="0" w:tentative="0">
      <w:start w:val="2"/>
      <w:numFmt w:val="chineseCounting"/>
      <w:suff w:val="nothing"/>
      <w:lvlText w:val="（%1）"/>
      <w:lvlJc w:val="left"/>
      <w:rPr>
        <w:rFonts w:hint="eastAsia"/>
      </w:rPr>
    </w:lvl>
  </w:abstractNum>
  <w:abstractNum w:abstractNumId="3">
    <w:nsid w:val="0F6D3E92"/>
    <w:multiLevelType w:val="singleLevel"/>
    <w:tmpl w:val="0F6D3E92"/>
    <w:lvl w:ilvl="0" w:tentative="0">
      <w:start w:val="3"/>
      <w:numFmt w:val="chineseCounting"/>
      <w:suff w:val="nothing"/>
      <w:lvlText w:val="%1、"/>
      <w:lvlJc w:val="left"/>
      <w:rPr>
        <w:rFonts w:hint="eastAsia"/>
      </w:rPr>
    </w:lvl>
  </w:abstractNum>
  <w:abstractNum w:abstractNumId="4">
    <w:nsid w:val="25AC190A"/>
    <w:multiLevelType w:val="singleLevel"/>
    <w:tmpl w:val="25AC190A"/>
    <w:lvl w:ilvl="0" w:tentative="0">
      <w:start w:val="2"/>
      <w:numFmt w:val="chineseCounting"/>
      <w:suff w:val="nothing"/>
      <w:lvlText w:val="（%1）"/>
      <w:lvlJc w:val="left"/>
      <w:rPr>
        <w:rFonts w:hint="eastAsia"/>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2OWEyMTVlNjNiYmNjMzU2ZmY1NjU1N2JiY2Q3NjcifQ=="/>
  </w:docVars>
  <w:rsids>
    <w:rsidRoot w:val="00F22CA7"/>
    <w:rsid w:val="000560B1"/>
    <w:rsid w:val="0013153B"/>
    <w:rsid w:val="00182223"/>
    <w:rsid w:val="003B25CA"/>
    <w:rsid w:val="004903E7"/>
    <w:rsid w:val="00534213"/>
    <w:rsid w:val="006F6EA7"/>
    <w:rsid w:val="0087074D"/>
    <w:rsid w:val="00916C35"/>
    <w:rsid w:val="009C14D0"/>
    <w:rsid w:val="00E409B6"/>
    <w:rsid w:val="00EE444F"/>
    <w:rsid w:val="00F22CA7"/>
    <w:rsid w:val="02301FCF"/>
    <w:rsid w:val="06BC4CA1"/>
    <w:rsid w:val="0F276507"/>
    <w:rsid w:val="11E70B58"/>
    <w:rsid w:val="163B4605"/>
    <w:rsid w:val="182D3B51"/>
    <w:rsid w:val="18C433E9"/>
    <w:rsid w:val="1BEA0FB0"/>
    <w:rsid w:val="1CE30E7A"/>
    <w:rsid w:val="1D866080"/>
    <w:rsid w:val="1DD40D3A"/>
    <w:rsid w:val="1E0A1114"/>
    <w:rsid w:val="209C4126"/>
    <w:rsid w:val="25030D3C"/>
    <w:rsid w:val="260E6796"/>
    <w:rsid w:val="26DC3C24"/>
    <w:rsid w:val="28DD1C58"/>
    <w:rsid w:val="28F95133"/>
    <w:rsid w:val="2A0C3112"/>
    <w:rsid w:val="2A416855"/>
    <w:rsid w:val="2C9E0542"/>
    <w:rsid w:val="2F894E3F"/>
    <w:rsid w:val="300466C5"/>
    <w:rsid w:val="30101BC5"/>
    <w:rsid w:val="31493CDC"/>
    <w:rsid w:val="32A03326"/>
    <w:rsid w:val="3368153E"/>
    <w:rsid w:val="38246A0D"/>
    <w:rsid w:val="39921607"/>
    <w:rsid w:val="3CE718DC"/>
    <w:rsid w:val="3ED82436"/>
    <w:rsid w:val="3FC72224"/>
    <w:rsid w:val="3FD87EBB"/>
    <w:rsid w:val="433170AC"/>
    <w:rsid w:val="468762A1"/>
    <w:rsid w:val="47492CBE"/>
    <w:rsid w:val="47B839DD"/>
    <w:rsid w:val="497E2BEC"/>
    <w:rsid w:val="4C1375A3"/>
    <w:rsid w:val="4CF67BFB"/>
    <w:rsid w:val="4E8D4A7A"/>
    <w:rsid w:val="5291338F"/>
    <w:rsid w:val="5375086E"/>
    <w:rsid w:val="53791718"/>
    <w:rsid w:val="54DF0817"/>
    <w:rsid w:val="5B587A85"/>
    <w:rsid w:val="5C0D6C61"/>
    <w:rsid w:val="5EBE78A3"/>
    <w:rsid w:val="61C33033"/>
    <w:rsid w:val="62100A39"/>
    <w:rsid w:val="63942948"/>
    <w:rsid w:val="64506EF0"/>
    <w:rsid w:val="64C9333A"/>
    <w:rsid w:val="65674A08"/>
    <w:rsid w:val="69EB5034"/>
    <w:rsid w:val="6D1A3D92"/>
    <w:rsid w:val="6E3B208F"/>
    <w:rsid w:val="762E1BFC"/>
    <w:rsid w:val="765D166C"/>
    <w:rsid w:val="77EB2296"/>
    <w:rsid w:val="79157223"/>
    <w:rsid w:val="7A7A2310"/>
    <w:rsid w:val="7FD51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semiHidden/>
    <w:qFormat/>
    <w:uiPriority w:val="0"/>
    <w:rPr>
      <w:rFonts w:ascii="宋体" w:hAnsi="宋体" w:eastAsia="宋体" w:cs="宋体"/>
      <w:sz w:val="59"/>
      <w:szCs w:val="59"/>
      <w:lang w:val="en-US" w:eastAsia="en-US" w:bidi="ar-SA"/>
    </w:rPr>
  </w:style>
  <w:style w:type="paragraph" w:styleId="3">
    <w:name w:val="footer"/>
    <w:basedOn w:val="1"/>
    <w:link w:val="13"/>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12"/>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autoRedefine/>
    <w:qFormat/>
    <w:uiPriority w:val="22"/>
    <w:rPr>
      <w:b/>
      <w:u w:val="none"/>
    </w:rPr>
  </w:style>
  <w:style w:type="character" w:styleId="9">
    <w:name w:val="FollowedHyperlink"/>
    <w:basedOn w:val="7"/>
    <w:autoRedefine/>
    <w:semiHidden/>
    <w:unhideWhenUsed/>
    <w:qFormat/>
    <w:uiPriority w:val="99"/>
    <w:rPr>
      <w:color w:val="333333"/>
      <w:u w:val="none"/>
    </w:rPr>
  </w:style>
  <w:style w:type="character" w:styleId="10">
    <w:name w:val="Emphasis"/>
    <w:basedOn w:val="7"/>
    <w:autoRedefine/>
    <w:qFormat/>
    <w:uiPriority w:val="20"/>
    <w:rPr>
      <w:u w:val="none"/>
    </w:rPr>
  </w:style>
  <w:style w:type="character" w:styleId="11">
    <w:name w:val="Hyperlink"/>
    <w:basedOn w:val="7"/>
    <w:autoRedefine/>
    <w:semiHidden/>
    <w:unhideWhenUsed/>
    <w:qFormat/>
    <w:uiPriority w:val="99"/>
    <w:rPr>
      <w:color w:val="333333"/>
      <w:u w:val="none"/>
    </w:rPr>
  </w:style>
  <w:style w:type="character" w:customStyle="1" w:styleId="12">
    <w:name w:val="页眉 Char"/>
    <w:basedOn w:val="7"/>
    <w:link w:val="4"/>
    <w:autoRedefine/>
    <w:semiHidden/>
    <w:qFormat/>
    <w:uiPriority w:val="99"/>
    <w:rPr>
      <w:rFonts w:ascii="Times New Roman" w:hAnsi="Times New Roman" w:eastAsia="宋体" w:cs="Times New Roman"/>
      <w:sz w:val="18"/>
      <w:szCs w:val="18"/>
    </w:rPr>
  </w:style>
  <w:style w:type="character" w:customStyle="1" w:styleId="13">
    <w:name w:val="页脚 Char"/>
    <w:basedOn w:val="7"/>
    <w:link w:val="3"/>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1691</Words>
  <Characters>1798</Characters>
  <Lines>1</Lines>
  <Paragraphs>1</Paragraphs>
  <TotalTime>2</TotalTime>
  <ScaleCrop>false</ScaleCrop>
  <LinksUpToDate>false</LinksUpToDate>
  <CharactersWithSpaces>1830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zero~</cp:lastModifiedBy>
  <cp:lastPrinted>2018-10-25T02:57:00Z</cp:lastPrinted>
  <dcterms:modified xsi:type="dcterms:W3CDTF">2024-03-26T11:27:13Z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C6BAF238095F4889B99C54092A282CE3_13</vt:lpwstr>
  </property>
</Properties>
</file>