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highlight w:val="none"/>
        </w:rPr>
      </w:pPr>
      <w:r>
        <w:rPr>
          <w:rFonts w:hint="eastAsia" w:ascii="黑体" w:hAnsi="黑体" w:eastAsia="黑体"/>
          <w:color w:val="000000"/>
          <w:sz w:val="32"/>
          <w:highlight w:val="none"/>
        </w:rPr>
        <w:t>附件</w:t>
      </w:r>
    </w:p>
    <w:p>
      <w:pPr>
        <w:jc w:val="center"/>
        <w:rPr>
          <w:rFonts w:ascii="宋体" w:hAnsi="宋体"/>
          <w:b/>
          <w:sz w:val="36"/>
          <w:szCs w:val="36"/>
          <w:highlight w:val="none"/>
        </w:rPr>
      </w:pPr>
      <w:r>
        <w:rPr>
          <w:rFonts w:hint="eastAsia" w:ascii="宋体" w:hAnsi="宋体"/>
          <w:b/>
          <w:sz w:val="36"/>
          <w:szCs w:val="36"/>
          <w:highlight w:val="none"/>
        </w:rPr>
        <w:t>财政支出项目绩效自评报告</w:t>
      </w:r>
    </w:p>
    <w:p>
      <w:pPr>
        <w:rPr>
          <w:rFonts w:ascii="仿宋_GB2312" w:eastAsia="仿宋_GB2312"/>
          <w:sz w:val="44"/>
          <w:szCs w:val="44"/>
          <w:highlight w:val="none"/>
        </w:rPr>
      </w:pPr>
    </w:p>
    <w:p>
      <w:pPr>
        <w:spacing w:line="360" w:lineRule="auto"/>
        <w:ind w:firstLine="640" w:firstLineChars="200"/>
        <w:rPr>
          <w:rFonts w:ascii="黑体" w:eastAsia="黑体"/>
          <w:sz w:val="32"/>
          <w:szCs w:val="32"/>
          <w:highlight w:val="none"/>
        </w:rPr>
      </w:pPr>
      <w:r>
        <w:rPr>
          <w:rFonts w:hint="eastAsia" w:ascii="黑体" w:eastAsia="黑体"/>
          <w:sz w:val="32"/>
          <w:szCs w:val="32"/>
          <w:highlight w:val="none"/>
        </w:rPr>
        <w:t>一、项目基本情况及自评结论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19" w:firstLineChars="131"/>
        <w:jc w:val="both"/>
        <w:textAlignment w:val="auto"/>
        <w:outlineLvl w:val="9"/>
        <w:rPr>
          <w:rFonts w:hint="eastAsia" w:ascii="仿宋_GB2312" w:eastAsia="仿宋_GB2312"/>
          <w:sz w:val="32"/>
          <w:szCs w:val="32"/>
          <w:highlight w:val="none"/>
        </w:rPr>
      </w:pPr>
      <w:r>
        <w:rPr>
          <w:rFonts w:hint="eastAsia" w:ascii="仿宋_GB2312" w:eastAsia="仿宋_GB2312"/>
          <w:sz w:val="32"/>
          <w:szCs w:val="32"/>
          <w:highlight w:val="none"/>
        </w:rPr>
        <w:t>（一）项目用款单位简要情况。</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640" w:firstLineChars="200"/>
        <w:jc w:val="both"/>
        <w:textAlignment w:val="auto"/>
        <w:outlineLvl w:val="9"/>
        <w:rPr>
          <w:rFonts w:ascii="黑体" w:eastAsia="黑体"/>
          <w:sz w:val="32"/>
          <w:szCs w:val="32"/>
          <w:highlight w:val="none"/>
        </w:rPr>
      </w:pPr>
      <w:r>
        <w:rPr>
          <w:rFonts w:hint="eastAsia" w:ascii="仿宋" w:hAnsi="仿宋" w:eastAsia="仿宋" w:cs="仿宋"/>
          <w:kern w:val="0"/>
          <w:sz w:val="32"/>
          <w:szCs w:val="32"/>
          <w:lang w:eastAsia="zh-CN"/>
        </w:rPr>
        <w:t>我县根据国家、省、市相关文件精神</w:t>
      </w:r>
      <w:r>
        <w:rPr>
          <w:rFonts w:hint="eastAsia" w:ascii="仿宋" w:hAnsi="仿宋" w:eastAsia="仿宋" w:cs="仿宋"/>
          <w:kern w:val="0"/>
          <w:sz w:val="32"/>
          <w:szCs w:val="32"/>
        </w:rPr>
        <w:t>制定了《</w:t>
      </w:r>
      <w:r>
        <w:rPr>
          <w:rFonts w:hint="eastAsia" w:ascii="仿宋" w:hAnsi="仿宋" w:eastAsia="仿宋" w:cs="仿宋"/>
          <w:kern w:val="0"/>
          <w:sz w:val="32"/>
          <w:szCs w:val="32"/>
          <w:lang w:val="en-US" w:eastAsia="zh-CN"/>
        </w:rPr>
        <w:t>关于印发乳源瑶族自治县适龄妇女“两癌”免费筛查项目实施方案</w:t>
      </w:r>
      <w:r>
        <w:rPr>
          <w:rFonts w:hint="eastAsia" w:ascii="仿宋" w:hAnsi="仿宋" w:eastAsia="仿宋" w:cs="仿宋"/>
          <w:kern w:val="0"/>
          <w:sz w:val="32"/>
          <w:szCs w:val="32"/>
        </w:rPr>
        <w:t>（20</w:t>
      </w:r>
      <w:r>
        <w:rPr>
          <w:rFonts w:hint="eastAsia" w:ascii="仿宋" w:hAnsi="仿宋" w:eastAsia="仿宋" w:cs="仿宋"/>
          <w:kern w:val="0"/>
          <w:sz w:val="32"/>
          <w:szCs w:val="32"/>
          <w:lang w:val="en-US" w:eastAsia="zh-CN"/>
        </w:rPr>
        <w:t>23</w:t>
      </w:r>
      <w:r>
        <w:rPr>
          <w:rFonts w:hint="eastAsia" w:ascii="仿宋" w:hAnsi="仿宋" w:eastAsia="仿宋" w:cs="仿宋"/>
          <w:kern w:val="0"/>
          <w:sz w:val="32"/>
          <w:szCs w:val="32"/>
        </w:rPr>
        <w:t>-20</w:t>
      </w:r>
      <w:r>
        <w:rPr>
          <w:rFonts w:hint="eastAsia" w:ascii="仿宋" w:hAnsi="仿宋" w:eastAsia="仿宋" w:cs="仿宋"/>
          <w:kern w:val="0"/>
          <w:sz w:val="32"/>
          <w:szCs w:val="32"/>
          <w:lang w:val="en-US" w:eastAsia="zh-CN"/>
        </w:rPr>
        <w:t>25</w:t>
      </w:r>
      <w:r>
        <w:rPr>
          <w:rFonts w:hint="eastAsia" w:ascii="仿宋" w:hAnsi="仿宋" w:eastAsia="仿宋" w:cs="仿宋"/>
          <w:kern w:val="0"/>
          <w:sz w:val="32"/>
          <w:szCs w:val="32"/>
        </w:rPr>
        <w:t xml:space="preserve"> 年）</w:t>
      </w:r>
      <w:r>
        <w:rPr>
          <w:rFonts w:hint="eastAsia" w:ascii="仿宋" w:hAnsi="仿宋" w:eastAsia="仿宋" w:cs="仿宋"/>
          <w:kern w:val="0"/>
          <w:sz w:val="32"/>
          <w:szCs w:val="32"/>
          <w:lang w:eastAsia="zh-CN"/>
        </w:rPr>
        <w:t>的</w:t>
      </w:r>
      <w:r>
        <w:rPr>
          <w:rFonts w:hint="eastAsia" w:ascii="仿宋" w:hAnsi="仿宋" w:eastAsia="仿宋" w:cs="仿宋"/>
          <w:kern w:val="0"/>
          <w:sz w:val="32"/>
          <w:szCs w:val="32"/>
          <w:lang w:val="en-US" w:eastAsia="zh-CN"/>
        </w:rPr>
        <w:t>通知</w:t>
      </w:r>
      <w:r>
        <w:rPr>
          <w:rFonts w:hint="eastAsia" w:ascii="仿宋" w:hAnsi="仿宋" w:eastAsia="仿宋" w:cs="仿宋"/>
          <w:kern w:val="0"/>
          <w:sz w:val="32"/>
          <w:szCs w:val="32"/>
        </w:rPr>
        <w:t>》</w:t>
      </w: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乳卫联</w:t>
      </w:r>
      <w:r>
        <w:rPr>
          <w:rFonts w:hint="eastAsia" w:ascii="仿宋" w:hAnsi="仿宋" w:eastAsia="仿宋" w:cs="仿宋"/>
          <w:kern w:val="0"/>
          <w:sz w:val="32"/>
          <w:szCs w:val="32"/>
        </w:rPr>
        <w:t>〔20</w:t>
      </w:r>
      <w:r>
        <w:rPr>
          <w:rFonts w:hint="eastAsia" w:ascii="仿宋" w:hAnsi="仿宋" w:eastAsia="仿宋" w:cs="仿宋"/>
          <w:kern w:val="0"/>
          <w:sz w:val="32"/>
          <w:szCs w:val="32"/>
          <w:lang w:val="en-US" w:eastAsia="zh-CN"/>
        </w:rPr>
        <w:t>23</w:t>
      </w:r>
      <w:r>
        <w:rPr>
          <w:rFonts w:hint="eastAsia" w:ascii="仿宋" w:hAnsi="仿宋" w:eastAsia="仿宋" w:cs="仿宋"/>
          <w:kern w:val="0"/>
          <w:sz w:val="32"/>
          <w:szCs w:val="32"/>
        </w:rPr>
        <w:t>〕</w:t>
      </w:r>
      <w:r>
        <w:rPr>
          <w:rFonts w:hint="eastAsia" w:ascii="仿宋" w:hAnsi="仿宋" w:eastAsia="仿宋" w:cs="仿宋"/>
          <w:kern w:val="0"/>
          <w:sz w:val="32"/>
          <w:szCs w:val="32"/>
          <w:lang w:val="en-US" w:eastAsia="zh-CN"/>
        </w:rPr>
        <w:t>2</w:t>
      </w:r>
      <w:r>
        <w:rPr>
          <w:rFonts w:hint="eastAsia" w:ascii="仿宋" w:hAnsi="仿宋" w:eastAsia="仿宋" w:cs="仿宋"/>
          <w:kern w:val="0"/>
          <w:sz w:val="32"/>
          <w:szCs w:val="32"/>
        </w:rPr>
        <w:t xml:space="preserve"> 号</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，明确工作目标和各部门工作职责，确保各项工作任务落实到位，</w:t>
      </w:r>
      <w:r>
        <w:rPr>
          <w:rFonts w:hint="eastAsia" w:ascii="仿宋" w:hAnsi="仿宋" w:eastAsia="仿宋" w:cs="仿宋"/>
          <w:color w:val="333333"/>
          <w:sz w:val="32"/>
          <w:szCs w:val="32"/>
        </w:rPr>
        <w:t>成立</w:t>
      </w:r>
      <w:r>
        <w:rPr>
          <w:rFonts w:hint="eastAsia" w:ascii="仿宋" w:hAnsi="仿宋" w:eastAsia="仿宋" w:cs="仿宋"/>
          <w:color w:val="333333"/>
          <w:sz w:val="32"/>
          <w:szCs w:val="32"/>
          <w:lang w:eastAsia="zh-CN"/>
        </w:rPr>
        <w:t>“两癌”免费筛查</w:t>
      </w:r>
      <w:r>
        <w:rPr>
          <w:rFonts w:hint="eastAsia" w:ascii="仿宋" w:hAnsi="仿宋" w:eastAsia="仿宋" w:cs="仿宋"/>
          <w:color w:val="333333"/>
          <w:sz w:val="32"/>
          <w:szCs w:val="32"/>
        </w:rPr>
        <w:t>的</w:t>
      </w:r>
      <w:r>
        <w:rPr>
          <w:rFonts w:hint="eastAsia" w:ascii="仿宋" w:hAnsi="仿宋" w:eastAsia="仿宋" w:cs="仿宋"/>
          <w:color w:val="333333"/>
          <w:sz w:val="32"/>
          <w:szCs w:val="32"/>
          <w:lang w:eastAsia="zh-CN"/>
        </w:rPr>
        <w:t>领导小组和</w:t>
      </w:r>
      <w:r>
        <w:rPr>
          <w:rFonts w:hint="eastAsia" w:ascii="仿宋" w:hAnsi="仿宋" w:eastAsia="仿宋" w:cs="仿宋"/>
          <w:color w:val="333333"/>
          <w:sz w:val="32"/>
          <w:szCs w:val="32"/>
        </w:rPr>
        <w:t>技术专家组</w:t>
      </w:r>
      <w:r>
        <w:rPr>
          <w:rFonts w:hint="eastAsia" w:ascii="仿宋" w:hAnsi="仿宋" w:eastAsia="仿宋" w:cs="仿宋"/>
          <w:color w:val="333333"/>
          <w:sz w:val="32"/>
          <w:szCs w:val="32"/>
          <w:lang w:eastAsia="zh-CN"/>
        </w:rPr>
        <w:t>，</w:t>
      </w:r>
      <w:r>
        <w:rPr>
          <w:rFonts w:hint="eastAsia" w:ascii="仿宋" w:hAnsi="仿宋" w:eastAsia="仿宋" w:cs="仿宋"/>
          <w:color w:val="333333"/>
          <w:sz w:val="32"/>
          <w:szCs w:val="32"/>
        </w:rPr>
        <w:t>有效地</w:t>
      </w:r>
      <w:r>
        <w:rPr>
          <w:rFonts w:hint="eastAsia" w:ascii="仿宋" w:hAnsi="仿宋" w:eastAsia="仿宋" w:cs="仿宋"/>
          <w:sz w:val="32"/>
          <w:szCs w:val="32"/>
        </w:rPr>
        <w:t>促进</w:t>
      </w:r>
      <w:r>
        <w:rPr>
          <w:rFonts w:hint="eastAsia" w:ascii="仿宋" w:hAnsi="仿宋" w:eastAsia="仿宋" w:cs="仿宋"/>
          <w:sz w:val="32"/>
          <w:szCs w:val="32"/>
          <w:lang w:eastAsia="zh-CN"/>
        </w:rPr>
        <w:t>项目</w:t>
      </w:r>
      <w:r>
        <w:rPr>
          <w:rFonts w:hint="eastAsia" w:ascii="仿宋" w:hAnsi="仿宋" w:eastAsia="仿宋" w:cs="仿宋"/>
          <w:sz w:val="32"/>
          <w:szCs w:val="32"/>
        </w:rPr>
        <w:t>工作常态化开展。</w:t>
      </w:r>
    </w:p>
    <w:p>
      <w:pPr>
        <w:spacing w:line="360" w:lineRule="auto"/>
        <w:ind w:left="0" w:leftChars="0" w:firstLine="419" w:firstLineChars="131"/>
        <w:rPr>
          <w:rFonts w:hint="eastAsia" w:ascii="仿宋_GB2312" w:eastAsia="仿宋_GB2312"/>
          <w:sz w:val="32"/>
          <w:szCs w:val="32"/>
          <w:highlight w:val="none"/>
          <w:lang w:eastAsia="zh-CN"/>
        </w:rPr>
      </w:pPr>
      <w:r>
        <w:rPr>
          <w:rFonts w:hint="eastAsia" w:ascii="仿宋_GB2312" w:eastAsia="仿宋_GB2312"/>
          <w:sz w:val="32"/>
          <w:szCs w:val="32"/>
          <w:highlight w:val="none"/>
        </w:rPr>
        <w:t>（二）项目实施主要内容及实施程序</w:t>
      </w:r>
      <w:r>
        <w:rPr>
          <w:rFonts w:hint="eastAsia" w:ascii="仿宋_GB2312" w:eastAsia="仿宋_GB2312"/>
          <w:sz w:val="32"/>
          <w:szCs w:val="32"/>
          <w:highlight w:val="none"/>
          <w:lang w:eastAsia="zh-CN"/>
        </w:rPr>
        <w:t>：</w:t>
      </w:r>
    </w:p>
    <w:p>
      <w:pPr>
        <w:spacing w:line="360" w:lineRule="auto"/>
        <w:ind w:left="0" w:leftChars="0" w:firstLine="640" w:firstLineChars="200"/>
        <w:rPr>
          <w:rFonts w:hint="default" w:ascii="仿宋_GB2312" w:hAnsi="仿宋_GB2312" w:eastAsia="仿宋_GB2312"/>
          <w:sz w:val="32"/>
          <w:szCs w:val="32"/>
          <w:highlight w:val="none"/>
          <w:lang w:val="en-US" w:eastAsia="zh-CN"/>
        </w:rPr>
      </w:pPr>
      <w:r>
        <w:rPr>
          <w:rFonts w:hint="eastAsia" w:ascii="仿宋_GB2312" w:hAnsi="仿宋_GB2312" w:eastAsia="仿宋_GB2312"/>
          <w:sz w:val="32"/>
          <w:szCs w:val="32"/>
          <w:highlight w:val="none"/>
          <w:lang w:val="en-US" w:eastAsia="zh-CN"/>
        </w:rPr>
        <w:t>1、宫颈癌筛查项目包含：</w:t>
      </w:r>
    </w:p>
    <w:p>
      <w:pPr>
        <w:spacing w:line="360" w:lineRule="auto"/>
        <w:ind w:firstLine="640" w:firstLineChars="200"/>
        <w:rPr>
          <w:rFonts w:hint="eastAsia" w:ascii="仿宋_GB2312" w:hAnsi="仿宋_GB2312" w:eastAsia="仿宋_GB2312"/>
          <w:sz w:val="32"/>
          <w:szCs w:val="32"/>
          <w:highlight w:val="none"/>
          <w:lang w:val="en-US" w:eastAsia="zh-CN"/>
        </w:rPr>
      </w:pPr>
      <w:r>
        <w:rPr>
          <w:rFonts w:hint="eastAsia" w:ascii="仿宋_GB2312" w:hAnsi="仿宋_GB2312" w:eastAsia="仿宋_GB2312"/>
          <w:sz w:val="32"/>
          <w:szCs w:val="32"/>
          <w:highlight w:val="none"/>
          <w:lang w:val="en-US" w:eastAsia="zh-CN"/>
        </w:rPr>
        <w:t>（1）妇科检查；</w:t>
      </w:r>
    </w:p>
    <w:p>
      <w:pPr>
        <w:spacing w:line="360" w:lineRule="auto"/>
        <w:ind w:firstLine="640" w:firstLineChars="200"/>
        <w:rPr>
          <w:rFonts w:hint="eastAsia" w:ascii="仿宋_GB2312" w:hAnsi="仿宋_GB2312" w:eastAsia="仿宋_GB2312"/>
          <w:sz w:val="32"/>
          <w:szCs w:val="32"/>
          <w:highlight w:val="none"/>
          <w:lang w:val="en-US" w:eastAsia="zh-CN"/>
        </w:rPr>
      </w:pPr>
      <w:r>
        <w:rPr>
          <w:rFonts w:hint="eastAsia" w:ascii="仿宋_GB2312" w:hAnsi="仿宋_GB2312" w:eastAsia="仿宋_GB2312"/>
          <w:sz w:val="32"/>
          <w:szCs w:val="32"/>
          <w:highlight w:val="none"/>
          <w:lang w:val="en-US" w:eastAsia="zh-CN"/>
        </w:rPr>
        <w:t>（2）高危型人乳头瘤病毒（HPV）检测；</w:t>
      </w:r>
    </w:p>
    <w:p>
      <w:pPr>
        <w:spacing w:line="360" w:lineRule="auto"/>
        <w:ind w:firstLine="640" w:firstLineChars="200"/>
        <w:rPr>
          <w:rFonts w:hint="eastAsia" w:ascii="仿宋_GB2312" w:hAnsi="仿宋_GB2312" w:eastAsia="仿宋_GB2312"/>
          <w:sz w:val="32"/>
          <w:szCs w:val="32"/>
          <w:highlight w:val="none"/>
          <w:lang w:val="en-US" w:eastAsia="zh-CN"/>
        </w:rPr>
      </w:pPr>
      <w:r>
        <w:rPr>
          <w:rFonts w:hint="eastAsia" w:ascii="仿宋_GB2312" w:hAnsi="仿宋_GB2312" w:eastAsia="仿宋_GB2312"/>
          <w:sz w:val="32"/>
          <w:szCs w:val="32"/>
          <w:highlight w:val="none"/>
          <w:lang w:val="en-US" w:eastAsia="zh-CN"/>
        </w:rPr>
        <w:t>（3）宫颈液基细胞学（TCT）检查；</w:t>
      </w:r>
    </w:p>
    <w:p>
      <w:pPr>
        <w:spacing w:line="360" w:lineRule="auto"/>
        <w:ind w:firstLine="640" w:firstLineChars="200"/>
        <w:rPr>
          <w:rFonts w:hint="eastAsia" w:ascii="仿宋_GB2312" w:hAnsi="仿宋_GB2312" w:eastAsia="仿宋_GB2312"/>
          <w:sz w:val="32"/>
          <w:szCs w:val="32"/>
          <w:highlight w:val="none"/>
          <w:lang w:val="en-US" w:eastAsia="zh-CN"/>
        </w:rPr>
      </w:pPr>
      <w:r>
        <w:rPr>
          <w:rFonts w:hint="eastAsia" w:ascii="仿宋_GB2312" w:hAnsi="仿宋_GB2312" w:eastAsia="仿宋_GB2312"/>
          <w:sz w:val="32"/>
          <w:szCs w:val="32"/>
          <w:highlight w:val="none"/>
          <w:lang w:val="en-US" w:eastAsia="zh-CN"/>
        </w:rPr>
        <w:t>（4）阴道镜检查；</w:t>
      </w:r>
    </w:p>
    <w:p>
      <w:pPr>
        <w:spacing w:line="360" w:lineRule="auto"/>
        <w:ind w:firstLine="640" w:firstLineChars="200"/>
        <w:rPr>
          <w:rFonts w:hint="eastAsia" w:ascii="仿宋_GB2312" w:hAnsi="仿宋_GB2312" w:eastAsia="仿宋_GB2312"/>
          <w:sz w:val="32"/>
          <w:szCs w:val="32"/>
          <w:highlight w:val="none"/>
          <w:lang w:val="en-US" w:eastAsia="zh-CN"/>
        </w:rPr>
      </w:pPr>
      <w:r>
        <w:rPr>
          <w:rFonts w:hint="eastAsia" w:ascii="仿宋_GB2312" w:hAnsi="仿宋_GB2312" w:eastAsia="仿宋_GB2312"/>
          <w:sz w:val="32"/>
          <w:szCs w:val="32"/>
          <w:highlight w:val="none"/>
          <w:lang w:val="en-US" w:eastAsia="zh-CN"/>
        </w:rPr>
        <w:t>（5）组织病理学检查；</w:t>
      </w:r>
    </w:p>
    <w:p>
      <w:pPr>
        <w:spacing w:line="360" w:lineRule="auto"/>
        <w:ind w:firstLine="640" w:firstLineChars="200"/>
        <w:rPr>
          <w:rFonts w:hint="eastAsia" w:ascii="仿宋_GB2312" w:hAnsi="仿宋_GB2312" w:eastAsia="仿宋_GB2312"/>
          <w:sz w:val="32"/>
          <w:szCs w:val="32"/>
          <w:highlight w:val="none"/>
          <w:lang w:val="en-US" w:eastAsia="zh-CN"/>
        </w:rPr>
      </w:pPr>
      <w:r>
        <w:rPr>
          <w:rFonts w:hint="eastAsia" w:ascii="仿宋_GB2312" w:hAnsi="仿宋_GB2312" w:eastAsia="仿宋_GB2312"/>
          <w:sz w:val="32"/>
          <w:szCs w:val="32"/>
          <w:highlight w:val="none"/>
          <w:lang w:val="en-US" w:eastAsia="zh-CN"/>
        </w:rPr>
        <w:t>（6）异常/可疑病例随访管理。</w:t>
      </w:r>
    </w:p>
    <w:p>
      <w:pPr>
        <w:spacing w:line="360" w:lineRule="auto"/>
        <w:ind w:firstLine="640" w:firstLineChars="200"/>
        <w:rPr>
          <w:rFonts w:hint="eastAsia" w:ascii="仿宋_GB2312" w:hAnsi="仿宋_GB2312" w:eastAsia="仿宋_GB2312"/>
          <w:sz w:val="32"/>
          <w:szCs w:val="32"/>
          <w:highlight w:val="none"/>
          <w:lang w:val="en-US" w:eastAsia="zh-CN"/>
        </w:rPr>
      </w:pPr>
      <w:r>
        <w:rPr>
          <w:rFonts w:hint="eastAsia" w:ascii="仿宋_GB2312" w:hAnsi="仿宋_GB2312" w:eastAsia="仿宋_GB2312"/>
          <w:sz w:val="32"/>
          <w:szCs w:val="32"/>
          <w:highlight w:val="none"/>
          <w:lang w:val="en-US" w:eastAsia="zh-CN"/>
        </w:rPr>
        <w:t>2、乳腺癌筛查项目包含：</w:t>
      </w:r>
    </w:p>
    <w:p>
      <w:pPr>
        <w:spacing w:line="360" w:lineRule="auto"/>
        <w:ind w:firstLine="640" w:firstLineChars="200"/>
        <w:rPr>
          <w:rFonts w:hint="eastAsia" w:ascii="仿宋_GB2312" w:hAnsi="仿宋_GB2312" w:eastAsia="仿宋_GB2312"/>
          <w:sz w:val="32"/>
          <w:szCs w:val="32"/>
          <w:highlight w:val="none"/>
          <w:lang w:val="en-US" w:eastAsia="zh-CN"/>
        </w:rPr>
      </w:pPr>
      <w:r>
        <w:rPr>
          <w:rFonts w:hint="eastAsia" w:ascii="仿宋_GB2312" w:hAnsi="仿宋_GB2312" w:eastAsia="仿宋_GB2312"/>
          <w:sz w:val="32"/>
          <w:szCs w:val="32"/>
          <w:highlight w:val="none"/>
          <w:lang w:val="en-US" w:eastAsia="zh-CN"/>
        </w:rPr>
        <w:t>（1）临床乳腺检查和乳腺彩色超声检查；</w:t>
      </w:r>
    </w:p>
    <w:p>
      <w:pPr>
        <w:spacing w:line="360" w:lineRule="auto"/>
        <w:ind w:firstLine="640" w:firstLineChars="200"/>
        <w:rPr>
          <w:rFonts w:hint="eastAsia" w:ascii="仿宋_GB2312" w:hAnsi="仿宋_GB2312" w:eastAsia="仿宋_GB2312"/>
          <w:sz w:val="32"/>
          <w:szCs w:val="32"/>
          <w:highlight w:val="none"/>
          <w:lang w:val="en-US" w:eastAsia="zh-CN"/>
        </w:rPr>
      </w:pPr>
      <w:r>
        <w:rPr>
          <w:rFonts w:hint="eastAsia" w:ascii="仿宋_GB2312" w:hAnsi="仿宋_GB2312" w:eastAsia="仿宋_GB2312"/>
          <w:sz w:val="32"/>
          <w:szCs w:val="32"/>
          <w:highlight w:val="none"/>
          <w:lang w:val="en-US" w:eastAsia="zh-CN"/>
        </w:rPr>
        <w:t>（2）乳腺 X 线检查；</w:t>
      </w:r>
    </w:p>
    <w:p>
      <w:pPr>
        <w:spacing w:line="360" w:lineRule="auto"/>
        <w:ind w:firstLine="640" w:firstLineChars="200"/>
        <w:rPr>
          <w:rFonts w:hint="eastAsia" w:ascii="仿宋_GB2312" w:hAnsi="仿宋_GB2312" w:eastAsia="仿宋_GB2312"/>
          <w:sz w:val="32"/>
          <w:szCs w:val="32"/>
          <w:highlight w:val="none"/>
          <w:lang w:val="en-US" w:eastAsia="zh-CN"/>
        </w:rPr>
      </w:pPr>
      <w:r>
        <w:rPr>
          <w:rFonts w:hint="eastAsia" w:ascii="仿宋_GB2312" w:hAnsi="仿宋_GB2312" w:eastAsia="仿宋_GB2312"/>
          <w:sz w:val="32"/>
          <w:szCs w:val="32"/>
          <w:highlight w:val="none"/>
          <w:lang w:val="en-US" w:eastAsia="zh-CN"/>
        </w:rPr>
        <w:t>（3）异常/可疑病例随访管理。</w:t>
      </w:r>
    </w:p>
    <w:p>
      <w:pPr>
        <w:spacing w:line="360" w:lineRule="auto"/>
        <w:ind w:firstLine="640" w:firstLineChars="200"/>
        <w:rPr>
          <w:rFonts w:hint="eastAsia" w:ascii="仿宋_GB2312" w:hAnsi="仿宋_GB2312" w:eastAsia="仿宋_GB2312"/>
          <w:sz w:val="32"/>
          <w:szCs w:val="32"/>
          <w:highlight w:val="none"/>
          <w:lang w:eastAsia="zh-CN"/>
        </w:rPr>
      </w:pPr>
      <w:r>
        <w:rPr>
          <w:rFonts w:hint="eastAsia" w:ascii="仿宋_GB2312" w:hAnsi="仿宋_GB2312" w:eastAsia="仿宋_GB2312"/>
          <w:sz w:val="32"/>
          <w:szCs w:val="32"/>
          <w:highlight w:val="none"/>
          <w:lang w:val="en-US" w:eastAsia="zh-CN"/>
        </w:rPr>
        <w:t>3、项目</w:t>
      </w:r>
      <w:r>
        <w:rPr>
          <w:rFonts w:hint="eastAsia" w:ascii="仿宋_GB2312" w:hAnsi="仿宋_GB2312" w:eastAsia="仿宋_GB2312"/>
          <w:sz w:val="32"/>
          <w:szCs w:val="32"/>
          <w:highlight w:val="none"/>
        </w:rPr>
        <w:t>实施程序</w:t>
      </w:r>
      <w:r>
        <w:rPr>
          <w:rFonts w:hint="eastAsia" w:ascii="仿宋_GB2312" w:hAnsi="仿宋_GB2312" w:eastAsia="仿宋_GB2312"/>
          <w:sz w:val="32"/>
          <w:szCs w:val="32"/>
          <w:highlight w:val="none"/>
          <w:lang w:eastAsia="zh-CN"/>
        </w:rPr>
        <w:t>：</w:t>
      </w:r>
    </w:p>
    <w:p>
      <w:pPr>
        <w:spacing w:line="360" w:lineRule="auto"/>
        <w:ind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lang w:eastAsia="zh-CN"/>
        </w:rPr>
        <w:t>（</w:t>
      </w:r>
      <w:r>
        <w:rPr>
          <w:rFonts w:hint="eastAsia" w:ascii="仿宋_GB2312" w:hAnsi="仿宋_GB2312" w:eastAsia="仿宋_GB2312"/>
          <w:sz w:val="32"/>
          <w:szCs w:val="32"/>
          <w:highlight w:val="none"/>
          <w:lang w:val="en-US" w:eastAsia="zh-CN"/>
        </w:rPr>
        <w:t xml:space="preserve">1）需方补助用于对目标人群进行宫颈癌和乳腺癌检查。宫颈癌检查包含妇科临床检查、人乳头瘤病毒（HPV）高危亚型检测或 HPV 高危分型检测，对阳性人群进行相应的宫颈液基细胞学检查、 阴道镜检查、组织病理检查。乳腺癌检查包含乳腺视诊、触诊和乳腺彩色超声检查，对可疑者进行乳腺 X 线检查、组织病理检查。 </w:t>
      </w:r>
    </w:p>
    <w:p>
      <w:pPr>
        <w:spacing w:line="360" w:lineRule="auto"/>
        <w:ind w:firstLine="640" w:firstLineChars="200"/>
        <w:rPr>
          <w:rFonts w:hint="eastAsia" w:ascii="仿宋_GB2312" w:hAnsi="仿宋_GB2312" w:eastAsia="仿宋_GB2312"/>
          <w:sz w:val="32"/>
          <w:szCs w:val="32"/>
          <w:highlight w:val="none"/>
          <w:lang w:val="en-US" w:eastAsia="zh-CN"/>
        </w:rPr>
      </w:pPr>
      <w:r>
        <w:rPr>
          <w:rFonts w:hint="eastAsia" w:ascii="仿宋_GB2312" w:hAnsi="仿宋_GB2312" w:eastAsia="仿宋_GB2312"/>
          <w:sz w:val="32"/>
          <w:szCs w:val="32"/>
          <w:highlight w:val="none"/>
          <w:lang w:val="en-US" w:eastAsia="zh-CN"/>
        </w:rPr>
        <w:t xml:space="preserve">（2）供方补助用于进行宣传发动及进行摸底登记、知识宣教、人员培训、设备配置、信息管理系统、项目质控和督导管理、健康档案、关爱活动和随访服务。 </w:t>
      </w:r>
    </w:p>
    <w:p>
      <w:pPr>
        <w:numPr>
          <w:ilvl w:val="0"/>
          <w:numId w:val="1"/>
        </w:numPr>
        <w:spacing w:line="360" w:lineRule="auto"/>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lang w:val="en-US" w:eastAsia="zh-CN"/>
        </w:rPr>
        <w:t>综</w:t>
      </w:r>
      <w:r>
        <w:rPr>
          <w:rFonts w:hint="eastAsia" w:ascii="仿宋_GB2312" w:eastAsia="仿宋_GB2312"/>
          <w:sz w:val="32"/>
          <w:szCs w:val="32"/>
          <w:highlight w:val="none"/>
        </w:rPr>
        <w:t>述项目自评等级和分数，并对照佐证材料逐一分析。</w:t>
      </w:r>
    </w:p>
    <w:p>
      <w:pPr>
        <w:numPr>
          <w:ilvl w:val="0"/>
          <w:numId w:val="0"/>
        </w:numPr>
        <w:spacing w:line="360" w:lineRule="auto"/>
        <w:ind w:firstLine="640" w:firstLineChars="20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综合自评等级良好，评分89分。自项目开展，该项目得到了广大人民群众支持，在《关于印发乳源瑶族自治县适龄妇女“两癌”免费筛查项目实施方案（2023-2025 年）的通知》（乳卫联〔2023〕2 号）、《关于做好2023年优化生育支持政策民生实事项目的通知》等文件的指导下，我院统筹规划该项目实施，2023年在该项目上完成了既定目标。为了项目更好的实施，有监督，我院制定了《医院内部审计制度》，制度规定了专项资金收支相互监督、相互制约等。</w:t>
      </w:r>
      <w:bookmarkStart w:id="0" w:name="_GoBack"/>
      <w:bookmarkEnd w:id="0"/>
    </w:p>
    <w:p>
      <w:pPr>
        <w:numPr>
          <w:ilvl w:val="0"/>
          <w:numId w:val="0"/>
        </w:numPr>
        <w:spacing w:line="360" w:lineRule="auto"/>
        <w:ind w:firstLine="640" w:firstLineChars="20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根据上级部门下发的《关于批复2023年部门预算的通知》（乳卫〔2023〕7号）及其附件，确定了我院该项目年度的总预算，我院根据项目总预算，时刻关注使用进度，争取在年度终了后，能100%完成总预算支出。</w:t>
      </w:r>
    </w:p>
    <w:p>
      <w:pPr>
        <w:numPr>
          <w:ilvl w:val="0"/>
          <w:numId w:val="0"/>
        </w:numPr>
        <w:spacing w:line="360" w:lineRule="auto"/>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项目资金实行专账管理，项目收支明确，根据专项资金支出指导文件，项目资金支出主要用于办公经费、卫生耗材、实际支出等。</w:t>
      </w:r>
    </w:p>
    <w:p>
      <w:pPr>
        <w:spacing w:line="360" w:lineRule="auto"/>
        <w:ind w:firstLine="640" w:firstLineChars="200"/>
        <w:rPr>
          <w:rFonts w:ascii="黑体" w:eastAsia="黑体"/>
          <w:sz w:val="32"/>
          <w:szCs w:val="32"/>
          <w:highlight w:val="none"/>
        </w:rPr>
      </w:pPr>
      <w:r>
        <w:rPr>
          <w:rFonts w:hint="eastAsia" w:ascii="黑体" w:eastAsia="黑体"/>
          <w:sz w:val="32"/>
          <w:szCs w:val="32"/>
          <w:highlight w:val="none"/>
        </w:rPr>
        <w:t>二、绩效表现</w:t>
      </w:r>
    </w:p>
    <w:p>
      <w:pPr>
        <w:spacing w:line="360" w:lineRule="auto"/>
        <w:ind w:firstLine="640" w:firstLineChars="200"/>
        <w:rPr>
          <w:rFonts w:ascii="仿宋_GB2312" w:eastAsia="仿宋_GB2312"/>
          <w:sz w:val="32"/>
          <w:szCs w:val="32"/>
          <w:highlight w:val="none"/>
        </w:rPr>
      </w:pPr>
      <w:r>
        <w:rPr>
          <w:rFonts w:hint="eastAsia" w:ascii="仿宋_GB2312" w:eastAsia="仿宋_GB2312"/>
          <w:sz w:val="32"/>
          <w:szCs w:val="32"/>
          <w:highlight w:val="none"/>
        </w:rPr>
        <w:t>（一）资金使用绩效。</w:t>
      </w:r>
    </w:p>
    <w:p>
      <w:pPr>
        <w:spacing w:line="360" w:lineRule="auto"/>
        <w:ind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1、项目资金实际总投入情况。</w:t>
      </w:r>
    </w:p>
    <w:p>
      <w:pPr>
        <w:spacing w:line="360" w:lineRule="auto"/>
        <w:ind w:firstLine="640" w:firstLineChars="200"/>
        <w:rPr>
          <w:rFonts w:hint="default" w:ascii="仿宋_GB2312" w:hAnsi="仿宋_GB2312" w:eastAsia="仿宋_GB2312"/>
          <w:sz w:val="32"/>
          <w:szCs w:val="32"/>
          <w:highlight w:val="none"/>
          <w:lang w:val="en-US" w:eastAsia="zh-CN"/>
        </w:rPr>
      </w:pPr>
      <w:r>
        <w:rPr>
          <w:rFonts w:hint="eastAsia" w:ascii="仿宋_GB2312" w:hAnsi="仿宋_GB2312" w:eastAsia="仿宋_GB2312"/>
          <w:sz w:val="32"/>
          <w:szCs w:val="32"/>
          <w:highlight w:val="none"/>
          <w:lang w:val="en-US" w:eastAsia="zh-CN"/>
        </w:rPr>
        <w:t>项目资金预算安排资金49000.00元。2023年项目资金申请49000.00元，财政拨付资金49000.00元，资金拨付率100%。</w:t>
      </w:r>
    </w:p>
    <w:p>
      <w:pPr>
        <w:spacing w:line="360" w:lineRule="auto"/>
        <w:ind w:firstLine="640" w:firstLineChars="200"/>
        <w:rPr>
          <w:rFonts w:hint="eastAsia" w:ascii="仿宋_GB2312" w:hAnsi="仿宋_GB2312" w:eastAsia="仿宋_GB2312"/>
          <w:sz w:val="32"/>
          <w:szCs w:val="32"/>
          <w:highlight w:val="none"/>
        </w:rPr>
      </w:pPr>
      <w:r>
        <w:rPr>
          <w:rFonts w:hint="eastAsia" w:ascii="仿宋_GB2312" w:hAnsi="仿宋_GB2312" w:eastAsia="仿宋_GB2312"/>
          <w:sz w:val="32"/>
          <w:szCs w:val="32"/>
          <w:highlight w:val="none"/>
        </w:rPr>
        <w:t>2、项目资金实际支出情况。</w:t>
      </w:r>
    </w:p>
    <w:p>
      <w:pPr>
        <w:spacing w:line="360" w:lineRule="auto"/>
        <w:ind w:firstLine="640" w:firstLineChars="200"/>
        <w:rPr>
          <w:rFonts w:hint="default" w:ascii="仿宋_GB2312" w:hAnsi="仿宋_GB2312" w:eastAsia="仿宋_GB2312"/>
          <w:sz w:val="32"/>
          <w:szCs w:val="32"/>
          <w:highlight w:val="none"/>
          <w:lang w:val="en-US" w:eastAsia="zh-CN"/>
        </w:rPr>
      </w:pPr>
      <w:r>
        <w:rPr>
          <w:rFonts w:hint="eastAsia" w:ascii="仿宋_GB2312" w:hAnsi="仿宋_GB2312" w:eastAsia="仿宋_GB2312"/>
          <w:color w:val="auto"/>
          <w:sz w:val="32"/>
          <w:szCs w:val="32"/>
          <w:highlight w:val="none"/>
          <w:lang w:val="en-US" w:eastAsia="zh-CN"/>
        </w:rPr>
        <w:t>项目实际支出49000.00元。</w:t>
      </w:r>
      <w:r>
        <w:rPr>
          <w:rFonts w:hint="eastAsia" w:ascii="仿宋_GB2312" w:hAnsi="仿宋_GB2312" w:eastAsia="仿宋_GB2312"/>
          <w:sz w:val="32"/>
          <w:szCs w:val="32"/>
          <w:highlight w:val="none"/>
          <w:lang w:val="en-US" w:eastAsia="zh-CN"/>
        </w:rPr>
        <w:t>主要用于支付两癌检查中所需用到的一次性手套、帽子、棉签、酒精等卫生耗材，以及“两癌”知情同意书、B超单、“两癌”登记表等印刷支出，资金使用率100%。</w:t>
      </w:r>
    </w:p>
    <w:p>
      <w:pPr>
        <w:numPr>
          <w:ilvl w:val="0"/>
          <w:numId w:val="0"/>
        </w:numPr>
        <w:spacing w:line="360" w:lineRule="auto"/>
        <w:ind w:left="17" w:leftChars="8" w:firstLine="620" w:firstLineChars="194"/>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rPr>
        <w:t>3、项目的绩效目标</w:t>
      </w:r>
      <w:r>
        <w:rPr>
          <w:rFonts w:hint="eastAsia" w:ascii="仿宋_GB2312" w:hAnsi="仿宋_GB2312" w:eastAsia="仿宋_GB2312"/>
          <w:color w:val="auto"/>
          <w:sz w:val="32"/>
          <w:szCs w:val="32"/>
          <w:highlight w:val="none"/>
          <w:lang w:val="en-US" w:eastAsia="zh-CN"/>
        </w:rPr>
        <w:t>完成情况</w:t>
      </w:r>
      <w:r>
        <w:rPr>
          <w:rFonts w:hint="eastAsia" w:ascii="仿宋_GB2312" w:hAnsi="仿宋_GB2312" w:eastAsia="仿宋_GB2312"/>
          <w:color w:val="auto"/>
          <w:sz w:val="32"/>
          <w:szCs w:val="32"/>
          <w:highlight w:val="none"/>
        </w:rPr>
        <w:t>（经济、政治和社会效益）。</w:t>
      </w:r>
    </w:p>
    <w:p>
      <w:pPr>
        <w:numPr>
          <w:ilvl w:val="0"/>
          <w:numId w:val="0"/>
        </w:numPr>
        <w:spacing w:line="360" w:lineRule="auto"/>
        <w:ind w:left="17" w:leftChars="8" w:firstLine="620" w:firstLineChars="194"/>
        <w:rPr>
          <w:rFonts w:hint="eastAsia" w:ascii="仿宋" w:hAnsi="仿宋" w:eastAsia="仿宋" w:cs="仿宋"/>
          <w:b w:val="0"/>
          <w:bCs w:val="0"/>
          <w:color w:val="auto"/>
          <w:sz w:val="32"/>
          <w:szCs w:val="32"/>
          <w:lang w:val="en-US" w:eastAsia="zh-CN"/>
        </w:rPr>
      </w:pPr>
      <w:r>
        <w:rPr>
          <w:rFonts w:hint="eastAsia" w:ascii="仿宋" w:hAnsi="仿宋" w:eastAsia="仿宋" w:cs="仿宋"/>
          <w:color w:val="auto"/>
          <w:sz w:val="32"/>
          <w:szCs w:val="32"/>
        </w:rPr>
        <w:t>根据乳卫联【2023】2号《乳源瑶族自治县适龄妇女“两癌”免费筛查项目实施方案（2023-2025年）》的要求，我院作为该项目指定筛查单位，积极履职，严格按照筛查技术规范，为全县适龄妇女进行“两癌”免费筛查，2023年我县的任务数为2031人，截止到</w:t>
      </w:r>
      <w:r>
        <w:rPr>
          <w:rFonts w:hint="eastAsia" w:ascii="仿宋" w:hAnsi="仿宋" w:eastAsia="仿宋" w:cs="仿宋"/>
          <w:color w:val="auto"/>
          <w:sz w:val="32"/>
          <w:szCs w:val="32"/>
          <w:lang w:val="en-US" w:eastAsia="zh-CN"/>
        </w:rPr>
        <w:t>12</w:t>
      </w:r>
      <w:r>
        <w:rPr>
          <w:rFonts w:hint="eastAsia" w:ascii="仿宋" w:hAnsi="仿宋" w:eastAsia="仿宋" w:cs="仿宋"/>
          <w:color w:val="auto"/>
          <w:sz w:val="32"/>
          <w:szCs w:val="32"/>
        </w:rPr>
        <w:t>月31日，共建立两癌筛查健康档案2032人，电子录入档案2032人，</w:t>
      </w:r>
      <w:r>
        <w:rPr>
          <w:rFonts w:hint="eastAsia" w:ascii="仿宋" w:hAnsi="仿宋" w:eastAsia="仿宋" w:cs="仿宋"/>
          <w:color w:val="auto"/>
          <w:sz w:val="32"/>
          <w:szCs w:val="32"/>
          <w:lang w:val="en-US" w:eastAsia="zh-CN"/>
        </w:rPr>
        <w:t>完成率</w:t>
      </w:r>
      <w:r>
        <w:rPr>
          <w:rFonts w:hint="eastAsia" w:ascii="仿宋" w:hAnsi="仿宋" w:eastAsia="仿宋" w:cs="仿宋"/>
          <w:color w:val="auto"/>
          <w:sz w:val="32"/>
          <w:szCs w:val="32"/>
        </w:rPr>
        <w:t>率100%；</w:t>
      </w:r>
      <w:r>
        <w:rPr>
          <w:rFonts w:hint="eastAsia" w:ascii="仿宋_GB2312" w:hAnsi="仿宋_GB2312" w:eastAsia="仿宋_GB2312"/>
          <w:color w:val="auto"/>
          <w:sz w:val="32"/>
          <w:szCs w:val="32"/>
          <w:highlight w:val="none"/>
        </w:rPr>
        <w:t>做好筛查及随访工作，积极开展项目宣传咨询工作，</w:t>
      </w:r>
      <w:r>
        <w:rPr>
          <w:rFonts w:hint="eastAsia" w:ascii="仿宋_GB2312" w:hAnsi="仿宋_GB2312" w:eastAsia="仿宋_GB2312"/>
          <w:color w:val="auto"/>
          <w:sz w:val="32"/>
          <w:szCs w:val="32"/>
          <w:highlight w:val="none"/>
          <w:lang w:val="en-US" w:eastAsia="zh-CN"/>
        </w:rPr>
        <w:t>做好</w:t>
      </w:r>
      <w:r>
        <w:rPr>
          <w:rFonts w:hint="eastAsia" w:ascii="仿宋_GB2312" w:hAnsi="仿宋_GB2312" w:eastAsia="仿宋_GB2312"/>
          <w:color w:val="auto"/>
          <w:sz w:val="32"/>
          <w:szCs w:val="32"/>
          <w:highlight w:val="none"/>
        </w:rPr>
        <w:t>提高群众</w:t>
      </w:r>
      <w:r>
        <w:rPr>
          <w:rFonts w:hint="eastAsia" w:ascii="仿宋_GB2312" w:hAnsi="仿宋_GB2312" w:eastAsia="仿宋_GB2312"/>
          <w:color w:val="auto"/>
          <w:sz w:val="32"/>
          <w:szCs w:val="32"/>
          <w:highlight w:val="none"/>
          <w:lang w:val="en-US" w:eastAsia="zh-CN"/>
        </w:rPr>
        <w:t>满意度工作</w:t>
      </w:r>
      <w:r>
        <w:rPr>
          <w:rFonts w:hint="eastAsia" w:ascii="仿宋_GB2312" w:hAnsi="仿宋_GB2312" w:eastAsia="仿宋_GB2312"/>
          <w:color w:val="auto"/>
          <w:sz w:val="32"/>
          <w:szCs w:val="32"/>
          <w:highlight w:val="none"/>
        </w:rPr>
        <w:t>。项目资金专款专用，项目实施情况良好</w:t>
      </w:r>
      <w:r>
        <w:rPr>
          <w:rFonts w:hint="eastAsia" w:ascii="仿宋" w:hAnsi="仿宋" w:eastAsia="仿宋" w:cs="仿宋"/>
          <w:b w:val="0"/>
          <w:bCs w:val="0"/>
          <w:color w:val="auto"/>
          <w:sz w:val="32"/>
          <w:szCs w:val="32"/>
          <w:lang w:val="en-US" w:eastAsia="zh-CN"/>
        </w:rPr>
        <w:t>。通过检查，对目标人群两癌疾病早发现早治疗，提高我县妇女群众的身体素质。</w:t>
      </w:r>
    </w:p>
    <w:p>
      <w:pPr>
        <w:numPr>
          <w:ilvl w:val="0"/>
          <w:numId w:val="2"/>
        </w:numPr>
        <w:spacing w:line="360" w:lineRule="auto"/>
        <w:ind w:firstLine="640" w:firstLineChars="200"/>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rPr>
        <w:t>项目资金使用效益，对环境、经济、社会的可持续影响。</w:t>
      </w:r>
    </w:p>
    <w:p>
      <w:pPr>
        <w:numPr>
          <w:ilvl w:val="0"/>
          <w:numId w:val="0"/>
        </w:numPr>
        <w:spacing w:line="360" w:lineRule="auto"/>
        <w:ind w:firstLine="640" w:firstLineChars="200"/>
        <w:rPr>
          <w:rFonts w:hint="eastAsia" w:ascii="仿宋_GB2312" w:hAnsi="仿宋_GB2312" w:eastAsia="仿宋_GB2312"/>
          <w:color w:val="auto"/>
          <w:sz w:val="32"/>
          <w:szCs w:val="32"/>
          <w:highlight w:val="none"/>
          <w:lang w:val="en-US" w:eastAsia="zh-CN"/>
        </w:rPr>
      </w:pPr>
      <w:r>
        <w:rPr>
          <w:rFonts w:hint="eastAsia" w:ascii="仿宋_GB2312" w:hAnsi="仿宋_GB2312" w:eastAsia="仿宋_GB2312"/>
          <w:color w:val="auto"/>
          <w:sz w:val="32"/>
          <w:szCs w:val="32"/>
          <w:highlight w:val="none"/>
          <w:lang w:val="en-US" w:eastAsia="zh-CN"/>
        </w:rPr>
        <w:t>该项目服务对象不再限于35-64周岁的乳源县户籍妇女，扩大至35-64周岁乳源县常住适龄妇女，从而让更多的目标人员能够享受惠民政策。政策减免了我县妇女乳腺癌、宫颈癌检查的费用，降低了目标人群因经济负担的而不愿来医院做检查的情况，大大提高了两癌检查的筛查率、早诊早治率，降低“两癌”死亡率，提高广大妇女健康水平。</w:t>
      </w:r>
    </w:p>
    <w:p>
      <w:pPr>
        <w:numPr>
          <w:ilvl w:val="0"/>
          <w:numId w:val="3"/>
        </w:numPr>
        <w:spacing w:line="360" w:lineRule="auto"/>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存在问题。</w:t>
      </w:r>
    </w:p>
    <w:p>
      <w:pPr>
        <w:keepNext w:val="0"/>
        <w:keepLines w:val="0"/>
        <w:widowControl/>
        <w:suppressLineNumbers w:val="0"/>
        <w:jc w:val="left"/>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 xml:space="preserve">    免费两癌检查项目已经开展了好几年，在我院做免费两癌筛查的人群结果有异常情况的</w:t>
      </w:r>
      <w:r>
        <w:rPr>
          <w:rFonts w:ascii="仿宋" w:hAnsi="仿宋" w:eastAsia="仿宋" w:cs="仿宋"/>
          <w:color w:val="auto"/>
          <w:kern w:val="0"/>
          <w:sz w:val="31"/>
          <w:szCs w:val="31"/>
          <w:lang w:val="en-US" w:eastAsia="zh-CN" w:bidi="ar"/>
        </w:rPr>
        <w:t>宫颈癌、乳腺癌阳性个案</w:t>
      </w:r>
      <w:r>
        <w:rPr>
          <w:rFonts w:hint="eastAsia" w:ascii="仿宋" w:hAnsi="仿宋" w:eastAsia="仿宋" w:cs="仿宋"/>
          <w:color w:val="auto"/>
          <w:kern w:val="0"/>
          <w:sz w:val="31"/>
          <w:szCs w:val="31"/>
          <w:lang w:val="en-US" w:eastAsia="zh-CN" w:bidi="ar"/>
        </w:rPr>
        <w:t>的追踪和随访管理工作难度大</w:t>
      </w:r>
      <w:r>
        <w:rPr>
          <w:rFonts w:hint="eastAsia" w:ascii="仿宋_GB2312" w:eastAsia="仿宋_GB2312"/>
          <w:color w:val="auto"/>
          <w:sz w:val="32"/>
          <w:szCs w:val="32"/>
          <w:highlight w:val="none"/>
          <w:lang w:val="en-US" w:eastAsia="zh-CN"/>
        </w:rPr>
        <w:t>。</w:t>
      </w:r>
    </w:p>
    <w:p>
      <w:pPr>
        <w:spacing w:line="360" w:lineRule="auto"/>
        <w:ind w:firstLine="640" w:firstLineChars="200"/>
        <w:rPr>
          <w:rFonts w:ascii="黑体" w:eastAsia="黑体"/>
          <w:color w:val="auto"/>
          <w:sz w:val="32"/>
          <w:szCs w:val="32"/>
          <w:highlight w:val="none"/>
        </w:rPr>
      </w:pPr>
      <w:r>
        <w:rPr>
          <w:rFonts w:hint="eastAsia" w:ascii="黑体" w:eastAsia="黑体"/>
          <w:color w:val="auto"/>
          <w:sz w:val="32"/>
          <w:szCs w:val="32"/>
          <w:highlight w:val="none"/>
        </w:rPr>
        <w:t>三、改进意见</w:t>
      </w:r>
    </w:p>
    <w:p>
      <w:pPr>
        <w:keepNext w:val="0"/>
        <w:keepLines w:val="0"/>
        <w:widowControl/>
        <w:suppressLineNumbers w:val="0"/>
        <w:ind w:firstLine="640" w:firstLineChars="200"/>
        <w:jc w:val="left"/>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针对该项目存在的问题，我县宫颈癌、乳腺癌阳性个案的随访工作需各乡镇卫生院配合加强追踪和随访管理。</w:t>
      </w:r>
    </w:p>
    <w:p>
      <w:pPr>
        <w:numPr>
          <w:ilvl w:val="0"/>
          <w:numId w:val="4"/>
        </w:numPr>
        <w:spacing w:line="360" w:lineRule="auto"/>
        <w:ind w:firstLine="640" w:firstLineChars="200"/>
        <w:rPr>
          <w:rFonts w:hint="eastAsia" w:ascii="黑体" w:eastAsia="黑体"/>
          <w:color w:val="auto"/>
          <w:sz w:val="32"/>
          <w:szCs w:val="32"/>
          <w:highlight w:val="none"/>
          <w:lang w:val="en-US" w:eastAsia="zh-CN"/>
        </w:rPr>
      </w:pPr>
      <w:r>
        <w:rPr>
          <w:rFonts w:hint="eastAsia" w:ascii="黑体" w:eastAsia="黑体"/>
          <w:color w:val="auto"/>
          <w:sz w:val="32"/>
          <w:szCs w:val="32"/>
          <w:highlight w:val="none"/>
          <w:lang w:val="en-US" w:eastAsia="zh-CN"/>
        </w:rPr>
        <w:t>其他需要说明的情况</w:t>
      </w:r>
    </w:p>
    <w:p>
      <w:pPr>
        <w:numPr>
          <w:ilvl w:val="0"/>
          <w:numId w:val="0"/>
        </w:numPr>
        <w:spacing w:line="360" w:lineRule="auto"/>
        <w:rPr>
          <w:rFonts w:hint="default" w:ascii="黑体" w:eastAsia="黑体"/>
          <w:color w:val="auto"/>
          <w:sz w:val="32"/>
          <w:szCs w:val="32"/>
          <w:highlight w:val="none"/>
          <w:lang w:val="en-US" w:eastAsia="zh-CN"/>
        </w:rPr>
      </w:pPr>
    </w:p>
    <w:p>
      <w:pPr>
        <w:keepNext w:val="0"/>
        <w:keepLines w:val="0"/>
        <w:widowControl/>
        <w:suppressLineNumbers w:val="0"/>
        <w:ind w:firstLine="640" w:firstLineChars="200"/>
        <w:jc w:val="right"/>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乳源瑶族自治县妇幼保健院</w:t>
      </w:r>
    </w:p>
    <w:p>
      <w:pPr>
        <w:keepNext w:val="0"/>
        <w:keepLines w:val="0"/>
        <w:widowControl/>
        <w:suppressLineNumbers w:val="0"/>
        <w:ind w:firstLine="640" w:firstLineChars="200"/>
        <w:jc w:val="right"/>
        <w:rPr>
          <w:rFonts w:hint="default" w:ascii="仿宋" w:hAnsi="仿宋" w:eastAsia="仿宋" w:cs="仿宋"/>
          <w:color w:val="auto"/>
          <w:sz w:val="32"/>
          <w:szCs w:val="32"/>
          <w:lang w:val="en-US" w:eastAsia="zh-CN"/>
        </w:rPr>
      </w:pPr>
      <w:r>
        <w:rPr>
          <w:rFonts w:hint="eastAsia" w:ascii="仿宋_GB2312" w:eastAsia="仿宋_GB2312"/>
          <w:color w:val="auto"/>
          <w:sz w:val="32"/>
          <w:szCs w:val="32"/>
          <w:highlight w:val="none"/>
          <w:lang w:val="en-US" w:eastAsia="zh-CN"/>
        </w:rPr>
        <w:t xml:space="preserve">                          2024年3月12日    </w:t>
      </w:r>
      <w:r>
        <w:rPr>
          <w:rFonts w:hint="eastAsia" w:ascii="仿宋" w:hAnsi="仿宋" w:eastAsia="仿宋" w:cs="仿宋"/>
          <w:color w:val="auto"/>
          <w:sz w:val="32"/>
          <w:szCs w:val="32"/>
          <w:lang w:val="en-US" w:eastAsia="zh-CN"/>
        </w:rPr>
        <w:t xml:space="preserve"> </w:t>
      </w:r>
    </w:p>
    <w:p>
      <w:pPr>
        <w:spacing w:line="360" w:lineRule="auto"/>
        <w:ind w:firstLine="640" w:firstLineChars="200"/>
        <w:jc w:val="right"/>
        <w:rPr>
          <w:rFonts w:hint="eastAsia" w:ascii="仿宋_GB2312" w:eastAsia="仿宋_GB2312"/>
          <w:sz w:val="32"/>
          <w:szCs w:val="32"/>
          <w:highlight w:val="none"/>
          <w:lang w:val="en-US" w:eastAsia="zh-CN"/>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3D34BB"/>
    <w:multiLevelType w:val="singleLevel"/>
    <w:tmpl w:val="9E3D34BB"/>
    <w:lvl w:ilvl="0" w:tentative="0">
      <w:start w:val="2"/>
      <w:numFmt w:val="chineseCounting"/>
      <w:suff w:val="nothing"/>
      <w:lvlText w:val="（%1）"/>
      <w:lvlJc w:val="left"/>
      <w:rPr>
        <w:rFonts w:hint="eastAsia"/>
      </w:rPr>
    </w:lvl>
  </w:abstractNum>
  <w:abstractNum w:abstractNumId="1">
    <w:nsid w:val="C6D882EE"/>
    <w:multiLevelType w:val="singleLevel"/>
    <w:tmpl w:val="C6D882EE"/>
    <w:lvl w:ilvl="0" w:tentative="0">
      <w:start w:val="4"/>
      <w:numFmt w:val="chineseCounting"/>
      <w:suff w:val="nothing"/>
      <w:lvlText w:val="%1、"/>
      <w:lvlJc w:val="left"/>
      <w:rPr>
        <w:rFonts w:hint="eastAsia"/>
      </w:rPr>
    </w:lvl>
  </w:abstractNum>
  <w:abstractNum w:abstractNumId="2">
    <w:nsid w:val="434413D1"/>
    <w:multiLevelType w:val="singleLevel"/>
    <w:tmpl w:val="434413D1"/>
    <w:lvl w:ilvl="0" w:tentative="0">
      <w:start w:val="3"/>
      <w:numFmt w:val="chineseCounting"/>
      <w:suff w:val="nothing"/>
      <w:lvlText w:val="（%1）"/>
      <w:lvlJc w:val="left"/>
      <w:rPr>
        <w:rFonts w:hint="eastAsia"/>
      </w:rPr>
    </w:lvl>
  </w:abstractNum>
  <w:abstractNum w:abstractNumId="3">
    <w:nsid w:val="73F8B116"/>
    <w:multiLevelType w:val="singleLevel"/>
    <w:tmpl w:val="73F8B116"/>
    <w:lvl w:ilvl="0" w:tentative="0">
      <w:start w:val="4"/>
      <w:numFmt w:val="decimal"/>
      <w:suff w:val="nothing"/>
      <w:lvlText w:val="%1、"/>
      <w:lvlJc w:val="left"/>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2OWEyMTVlNjNiYmNjMzU2ZmY1NjU1N2JiY2Q3Njc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3FF7B2D"/>
    <w:rsid w:val="053D63ED"/>
    <w:rsid w:val="05CA78CD"/>
    <w:rsid w:val="107A6B8F"/>
    <w:rsid w:val="1BD478F1"/>
    <w:rsid w:val="1BEA0FB0"/>
    <w:rsid w:val="1EBE7DC9"/>
    <w:rsid w:val="244C053F"/>
    <w:rsid w:val="2A0C3112"/>
    <w:rsid w:val="339A4C4A"/>
    <w:rsid w:val="35426E22"/>
    <w:rsid w:val="365F3EA7"/>
    <w:rsid w:val="39921607"/>
    <w:rsid w:val="3C6C0B74"/>
    <w:rsid w:val="3CD157A8"/>
    <w:rsid w:val="3DF04EFF"/>
    <w:rsid w:val="3F6C0A6E"/>
    <w:rsid w:val="45CC3389"/>
    <w:rsid w:val="468762A1"/>
    <w:rsid w:val="4A815446"/>
    <w:rsid w:val="4D6245D3"/>
    <w:rsid w:val="4E50220D"/>
    <w:rsid w:val="511C7C65"/>
    <w:rsid w:val="5353471F"/>
    <w:rsid w:val="5375086E"/>
    <w:rsid w:val="53A42D6E"/>
    <w:rsid w:val="5E2B7450"/>
    <w:rsid w:val="620755A8"/>
    <w:rsid w:val="77871921"/>
    <w:rsid w:val="7B737A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autoRedefine/>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7"/>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rPr>
      <w:sz w:val="24"/>
    </w:rPr>
  </w:style>
  <w:style w:type="character" w:customStyle="1" w:styleId="7">
    <w:name w:val="页眉 Char"/>
    <w:basedOn w:val="6"/>
    <w:link w:val="3"/>
    <w:autoRedefine/>
    <w:semiHidden/>
    <w:qFormat/>
    <w:uiPriority w:val="99"/>
    <w:rPr>
      <w:rFonts w:ascii="Times New Roman" w:hAnsi="Times New Roman" w:eastAsia="宋体" w:cs="Times New Roman"/>
      <w:sz w:val="18"/>
      <w:szCs w:val="18"/>
    </w:rPr>
  </w:style>
  <w:style w:type="character" w:customStyle="1" w:styleId="8">
    <w:name w:val="页脚 Char"/>
    <w:basedOn w:val="6"/>
    <w:link w:val="2"/>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1627</Words>
  <Characters>1740</Characters>
  <Lines>1</Lines>
  <Paragraphs>1</Paragraphs>
  <TotalTime>1</TotalTime>
  <ScaleCrop>false</ScaleCrop>
  <LinksUpToDate>false</LinksUpToDate>
  <CharactersWithSpaces>1833</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zero~</cp:lastModifiedBy>
  <cp:lastPrinted>2018-10-25T02:57:00Z</cp:lastPrinted>
  <dcterms:modified xsi:type="dcterms:W3CDTF">2024-03-26T11:12:28Z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85896AC60BF945BFA56FBF764D9CD39F</vt:lpwstr>
  </property>
</Properties>
</file>