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（人才管理工作经费）</w:t>
      </w:r>
    </w:p>
    <w:p>
      <w:pPr>
        <w:rPr>
          <w:rFonts w:ascii="仿宋_GB2312" w:eastAsia="仿宋_GB2312"/>
          <w:sz w:val="44"/>
          <w:szCs w:val="44"/>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9"/>
        <w:keepNext w:val="0"/>
        <w:keepLines w:val="0"/>
        <w:pageBreakBefore w:val="0"/>
        <w:kinsoku/>
        <w:wordWrap/>
        <w:overflowPunct/>
        <w:topLinePunct w:val="0"/>
        <w:autoSpaceDE/>
        <w:autoSpaceDN/>
        <w:bidi w:val="0"/>
        <w:adjustRightInd/>
        <w:snapToGrid/>
        <w:spacing w:line="560" w:lineRule="exact"/>
        <w:ind w:firstLine="803" w:firstLineChars="250"/>
        <w:textAlignment w:val="auto"/>
        <w:rPr>
          <w:rFonts w:hint="eastAsia"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hint="eastAsia"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w:t>
      </w:r>
      <w:r>
        <w:rPr>
          <w:rFonts w:hint="eastAsia" w:ascii="仿宋" w:hAnsi="仿宋" w:eastAsia="仿宋" w:cs="方正仿宋简体"/>
          <w:sz w:val="32"/>
          <w:szCs w:val="32"/>
          <w:lang w:eastAsia="zh-CN"/>
        </w:rPr>
        <w:t>职业建设股</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rPr>
        <w:t>。</w:t>
      </w:r>
    </w:p>
    <w:p>
      <w:pPr>
        <w:spacing w:line="360" w:lineRule="auto"/>
        <w:ind w:firstLine="640" w:firstLineChars="200"/>
        <w:rPr>
          <w:rFonts w:hint="eastAsia" w:ascii="黑体" w:eastAsia="黑体"/>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深入贯彻落实习近平总书记关于人才工作重要论述和上级有关人才工作精神，大力实施人才强县战略，紧扣创新驱动引才聚才，完善体制机制选才育才，优化政策环境用才留才，为县域经济社会发展提供了坚强的人才保障和智力支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（三）综述项目自评等级和分数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rPr>
      </w:pPr>
      <w:r>
        <w:rPr>
          <w:rFonts w:hint="eastAsia" w:ascii="仿宋_GB2312" w:eastAsia="仿宋_GB2312"/>
          <w:sz w:val="32"/>
          <w:szCs w:val="32"/>
        </w:rPr>
        <w:t>自评等级：优，分数9</w:t>
      </w:r>
      <w:r>
        <w:rPr>
          <w:rFonts w:hint="eastAsia" w:ascii="仿宋_GB2312" w:eastAsia="仿宋_GB2312"/>
          <w:sz w:val="32"/>
          <w:szCs w:val="32"/>
          <w:lang w:val="en-US" w:eastAsia="zh-CN"/>
        </w:rPr>
        <w:t>6</w:t>
      </w:r>
      <w:r>
        <w:rPr>
          <w:rFonts w:hint="eastAsia" w:ascii="仿宋_GB2312" w:eastAsia="仿宋_GB2312"/>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人才管理工作经费年度安排资金</w:t>
      </w:r>
      <w:r>
        <w:rPr>
          <w:rFonts w:hint="eastAsia" w:ascii="仿宋_GB2312" w:hAnsi="仿宋_GB2312" w:eastAsia="仿宋_GB2312"/>
          <w:color w:val="auto"/>
          <w:sz w:val="32"/>
          <w:szCs w:val="32"/>
          <w:lang w:val="en-US" w:eastAsia="zh-CN"/>
        </w:rPr>
        <w:t>2118.50元，实际支出2118.50元。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auto"/>
          <w:sz w:val="32"/>
          <w:szCs w:val="32"/>
          <w:highlight w:val="red"/>
          <w:lang w:val="en-US" w:eastAsia="zh-CN"/>
        </w:rPr>
      </w:pPr>
      <w:r>
        <w:rPr>
          <w:rFonts w:hint="eastAsia" w:ascii="仿宋_GB2312" w:hAnsi="仿宋_GB2312" w:eastAsia="仿宋_GB2312"/>
          <w:color w:val="auto"/>
          <w:sz w:val="32"/>
          <w:szCs w:val="32"/>
          <w:lang w:eastAsia="zh-CN"/>
        </w:rPr>
        <w:t>人才管理工作经费</w:t>
      </w:r>
      <w:r>
        <w:rPr>
          <w:rFonts w:hint="eastAsia" w:ascii="仿宋_GB2312" w:hAnsi="仿宋_GB2312" w:eastAsia="仿宋_GB2312"/>
          <w:color w:val="auto"/>
          <w:sz w:val="32"/>
          <w:szCs w:val="32"/>
          <w:lang w:val="en-US" w:eastAsia="zh-CN"/>
        </w:rPr>
        <w:t>实际支出2118.50元。主要用于参加人才管理工作培训差旅费。</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项目的绩效目标完成情况</w:t>
      </w:r>
    </w:p>
    <w:p>
      <w:pPr>
        <w:spacing w:line="360" w:lineRule="auto"/>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lang w:eastAsia="zh-CN"/>
        </w:rPr>
        <w:t>数量指标：管理人才数约1</w:t>
      </w:r>
      <w:r>
        <w:rPr>
          <w:rFonts w:hint="eastAsia" w:ascii="仿宋_GB2312" w:eastAsia="仿宋_GB2312"/>
          <w:sz w:val="32"/>
          <w:szCs w:val="32"/>
          <w:lang w:val="en-US" w:eastAsia="zh-CN"/>
        </w:rPr>
        <w:t>2000</w:t>
      </w:r>
      <w:r>
        <w:rPr>
          <w:rFonts w:hint="eastAsia" w:ascii="仿宋_GB2312" w:eastAsia="仿宋_GB2312"/>
          <w:sz w:val="32"/>
          <w:szCs w:val="32"/>
          <w:lang w:eastAsia="zh-CN"/>
        </w:rPr>
        <w:t>人，实际</w:t>
      </w:r>
      <w:r>
        <w:rPr>
          <w:rFonts w:hint="eastAsia" w:ascii="仿宋_GB2312" w:eastAsia="仿宋_GB2312"/>
          <w:sz w:val="32"/>
          <w:szCs w:val="32"/>
          <w:lang w:val="en-US" w:eastAsia="zh-CN"/>
        </w:rPr>
        <w:t>约</w:t>
      </w:r>
      <w:r>
        <w:rPr>
          <w:rFonts w:hint="eastAsia" w:ascii="仿宋_GB2312" w:eastAsia="仿宋_GB2312"/>
          <w:sz w:val="32"/>
          <w:szCs w:val="32"/>
          <w:lang w:eastAsia="zh-CN"/>
        </w:rPr>
        <w:t>为1</w:t>
      </w:r>
      <w:r>
        <w:rPr>
          <w:rFonts w:hint="eastAsia" w:ascii="仿宋_GB2312" w:eastAsia="仿宋_GB2312"/>
          <w:sz w:val="32"/>
          <w:szCs w:val="32"/>
          <w:lang w:val="en-US" w:eastAsia="zh-CN"/>
        </w:rPr>
        <w:t>5000</w:t>
      </w:r>
      <w:r>
        <w:rPr>
          <w:rFonts w:hint="eastAsia" w:ascii="仿宋_GB2312" w:eastAsia="仿宋_GB2312"/>
          <w:sz w:val="32"/>
          <w:szCs w:val="32"/>
          <w:lang w:eastAsia="zh-CN"/>
        </w:rPr>
        <w:t>人；引进人才数约</w:t>
      </w:r>
      <w:r>
        <w:rPr>
          <w:rFonts w:hint="eastAsia" w:ascii="仿宋_GB2312" w:eastAsia="仿宋_GB2312"/>
          <w:sz w:val="32"/>
          <w:szCs w:val="32"/>
          <w:lang w:val="en-US" w:eastAsia="zh-CN"/>
        </w:rPr>
        <w:t>200</w:t>
      </w:r>
      <w:r>
        <w:rPr>
          <w:rFonts w:hint="eastAsia" w:ascii="仿宋_GB2312" w:eastAsia="仿宋_GB2312"/>
          <w:sz w:val="32"/>
          <w:szCs w:val="32"/>
          <w:lang w:eastAsia="zh-CN"/>
        </w:rPr>
        <w:t>人，实际引进人才</w:t>
      </w:r>
      <w:r>
        <w:rPr>
          <w:rFonts w:hint="eastAsia" w:ascii="仿宋_GB2312" w:eastAsia="仿宋_GB2312"/>
          <w:sz w:val="32"/>
          <w:szCs w:val="32"/>
          <w:lang w:val="en-US" w:eastAsia="zh-CN"/>
        </w:rPr>
        <w:t>233</w:t>
      </w:r>
      <w:r>
        <w:rPr>
          <w:rFonts w:hint="eastAsia" w:ascii="仿宋_GB2312" w:eastAsia="仿宋_GB2312"/>
          <w:sz w:val="32"/>
          <w:szCs w:val="32"/>
          <w:lang w:eastAsia="zh-CN"/>
        </w:rPr>
        <w:t>人；</w:t>
      </w:r>
      <w:r>
        <w:rPr>
          <w:rFonts w:hint="eastAsia" w:ascii="仿宋_GB2312" w:eastAsia="仿宋_GB2312"/>
          <w:sz w:val="32"/>
          <w:szCs w:val="32"/>
          <w:highlight w:val="none"/>
          <w:lang w:eastAsia="zh-CN"/>
        </w:rPr>
        <w:t>培训人数</w:t>
      </w:r>
      <w:r>
        <w:rPr>
          <w:rFonts w:hint="eastAsia" w:ascii="仿宋_GB2312" w:eastAsia="仿宋_GB2312"/>
          <w:sz w:val="32"/>
          <w:szCs w:val="32"/>
          <w:highlight w:val="none"/>
          <w:lang w:val="en-US" w:eastAsia="zh-CN"/>
        </w:rPr>
        <w:t>约40人，实际培训人数2800人。</w:t>
      </w:r>
      <w:bookmarkStart w:id="0" w:name="_GoBack"/>
      <w:bookmarkEnd w:id="0"/>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质量指标：现有人才稳定率保持在99%。</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项目资金使用效益</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社会效益指标：保障了现有人才的稳定性，充实了我县人才队伍。</w:t>
      </w:r>
    </w:p>
    <w:p>
      <w:pPr>
        <w:spacing w:line="360" w:lineRule="auto"/>
        <w:ind w:firstLine="640" w:firstLineChars="200"/>
        <w:rPr>
          <w:rFonts w:hint="eastAsia" w:ascii="仿宋_GB2312" w:eastAsia="仿宋"/>
          <w:sz w:val="32"/>
          <w:szCs w:val="32"/>
          <w:lang w:val="en-US" w:eastAsia="zh-CN"/>
        </w:rPr>
      </w:pPr>
      <w:r>
        <w:rPr>
          <w:rFonts w:hint="eastAsia" w:ascii="仿宋_GB2312" w:eastAsia="仿宋_GB2312"/>
          <w:sz w:val="32"/>
          <w:szCs w:val="32"/>
          <w:lang w:val="en-US" w:eastAsia="zh-CN"/>
        </w:rPr>
        <w:t>可持续影响指标：</w:t>
      </w:r>
      <w:r>
        <w:rPr>
          <w:rFonts w:hint="eastAsia" w:ascii="仿宋" w:hAnsi="仿宋" w:eastAsia="仿宋"/>
          <w:sz w:val="32"/>
          <w:szCs w:val="32"/>
        </w:rPr>
        <w:t>为县域经济社会发展提供了坚强的人才保障和智力支持</w:t>
      </w:r>
      <w:r>
        <w:rPr>
          <w:rFonts w:hint="eastAsia" w:ascii="仿宋" w:hAnsi="仿宋" w:eastAsia="仿宋"/>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存在问题。</w:t>
      </w:r>
    </w:p>
    <w:p>
      <w:pPr>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高层次人才引进困难，人才流失时有发生</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我县人才工作基础较为薄弱，人才发展仍然面临着诸多障碍，高层次人才和急需紧缺人才引进困难的问题突出存在。引进人才、培育人才是关键，留住人才是根本。虽然我县可为高层次人才“量身定制”一套较为完善的服务保障体系，包括人才住房、岗位津贴、项目资助等，为高层次人才营造安心生活、专心发展、潜心提升的适宜环境，但是流失人才现象还是时有发生</w:t>
      </w:r>
      <w:r>
        <w:rPr>
          <w:rFonts w:hint="eastAsia" w:ascii="仿宋" w:hAnsi="仿宋" w:eastAsia="仿宋" w:cs="仿宋"/>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cs="仿宋"/>
          <w:color w:val="000000"/>
          <w:sz w:val="32"/>
          <w:szCs w:val="32"/>
        </w:rPr>
        <w:t>建议建</w:t>
      </w:r>
      <w:r>
        <w:rPr>
          <w:rFonts w:hint="eastAsia" w:ascii="仿宋_GB2312" w:hAnsi="仿宋_GB2312" w:eastAsia="仿宋_GB2312" w:cs="仿宋_GB2312"/>
          <w:sz w:val="32"/>
          <w:szCs w:val="32"/>
        </w:rPr>
        <w:t>立人才评优机制、开展高层次人才业绩考核工作，落实兑现政府津贴、人才奖励等相关优惠政策，树立良好的政策激励导向，发挥各类人才的作用，尽量做到让他们人尽其才、才尽其用。同时高级中学、中职学校与各单位之间可多举办高层次人才的联谊活动，不仅要在工作上、学习上关心他们、更要在生活上关心他们，切实把人才留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乳源瑶族自治县人力资源和社会保障局</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2024年3月14日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57E34CDA"/>
    <w:multiLevelType w:val="singleLevel"/>
    <w:tmpl w:val="57E34CDA"/>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I3ZjI2NWNkMDU1YTRkYzVkODY3OWEzZWUyODRiNz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410107A"/>
    <w:rsid w:val="0C164766"/>
    <w:rsid w:val="0E0F44BB"/>
    <w:rsid w:val="150B73D6"/>
    <w:rsid w:val="197F63DA"/>
    <w:rsid w:val="1BEA0FB0"/>
    <w:rsid w:val="1DF957B9"/>
    <w:rsid w:val="1FAE0701"/>
    <w:rsid w:val="20293A51"/>
    <w:rsid w:val="203D17F9"/>
    <w:rsid w:val="22F509EC"/>
    <w:rsid w:val="294361DC"/>
    <w:rsid w:val="2A0C3112"/>
    <w:rsid w:val="2C925339"/>
    <w:rsid w:val="2D023ACF"/>
    <w:rsid w:val="2D325B6B"/>
    <w:rsid w:val="36D95188"/>
    <w:rsid w:val="371236DB"/>
    <w:rsid w:val="39203B7C"/>
    <w:rsid w:val="39921607"/>
    <w:rsid w:val="433C1AE8"/>
    <w:rsid w:val="468762A1"/>
    <w:rsid w:val="4CCB0E09"/>
    <w:rsid w:val="5375086E"/>
    <w:rsid w:val="5F003E2C"/>
    <w:rsid w:val="605C5745"/>
    <w:rsid w:val="6C026FC5"/>
    <w:rsid w:val="6F9417E0"/>
    <w:rsid w:val="710170BF"/>
    <w:rsid w:val="7900289B"/>
    <w:rsid w:val="79B17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9">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2024-03-25T07:34:06Z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252821570_btnclosed</vt:lpwstr>
  </property>
  <property fmtid="{D5CDD505-2E9C-101B-9397-08002B2CF9AE}" pid="4" name="ICV">
    <vt:lpwstr>B2247A7704734516BDEBBC88C8173120</vt:lpwstr>
  </property>
</Properties>
</file>