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技工院校毕业生本地实习奖补资金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03" w:firstLineChars="250"/>
        <w:textAlignment w:val="auto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（一）单位概况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 w:cs="方正仿宋简体"/>
          <w:sz w:val="32"/>
          <w:szCs w:val="32"/>
        </w:rPr>
        <w:t>乳源瑶族自治县人力资源和社会保障局是正科级行政单位。内设办公室、就业促进股、事业单位人事管理股（人事考试办公室）、工资福利股、社会保险管理股、劳动关系股、劳动保障监察综合执法大队、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职业建设股</w:t>
      </w:r>
      <w:r>
        <w:rPr>
          <w:rFonts w:hint="eastAsia" w:ascii="仿宋" w:hAnsi="仿宋" w:eastAsia="仿宋" w:cs="方正仿宋简体"/>
          <w:sz w:val="32"/>
          <w:szCs w:val="32"/>
        </w:rPr>
        <w:t>。局属事业单位有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方正仿宋简体"/>
          <w:sz w:val="32"/>
          <w:szCs w:val="32"/>
        </w:rPr>
        <w:t>个，分别是乳源瑶族自治县自治县人才管理工作办公室、乳源瑶族自治县劳动人事争议仲裁院、乳源瑶族自治县就业服务管理局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方正仿宋简体"/>
          <w:sz w:val="32"/>
          <w:szCs w:val="32"/>
        </w:rPr>
        <w:t>乳源瑶族自治县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职业技能服务中心</w:t>
      </w:r>
      <w:r>
        <w:rPr>
          <w:rFonts w:hint="eastAsia" w:ascii="仿宋" w:hAnsi="仿宋" w:eastAsia="仿宋" w:cs="方正仿宋简体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beforeLines="0" w:afterLines="0"/>
        <w:ind w:left="0" w:leftChars="0" w:firstLine="638" w:firstLineChars="206"/>
        <w:jc w:val="left"/>
        <w:rPr>
          <w:rFonts w:hint="eastAsia" w:ascii="仿宋" w:hAnsi="仿宋" w:eastAsia="FangSong_GB2312" w:cs="仿宋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根据《韶关市人民政府办公室关于印发韶关市普通高校、职业（技工）院校毕业生本地实习考核办法（试行）的通知》（韶府办发函〔2021〕180号）、《关于印发《韶关市普通高校、职业（技工）院 校毕业生本地实习考核工作指引》的通知》（韶人社函〔2022〕42号），为促进实习就业和服务产业发展，满足建设现代化经济体系需求，引导、鼓励职业（技工）院校毕业生本地实习，</w:t>
      </w:r>
      <w:r>
        <w:rPr>
          <w:rFonts w:hint="eastAsia" w:ascii="FangSong_GB2312" w:hAnsi="FangSong_GB2312" w:eastAsia="FangSong_GB2312"/>
          <w:sz w:val="32"/>
          <w:szCs w:val="24"/>
          <w:lang w:eastAsia="zh-CN"/>
        </w:rPr>
        <w:t>为符合条件的技工（职业）院校发放补贴。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自评等级：优，分数98分。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“技工院校毕业生本地实习奖补”补贴经费年度资金安排 22320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元，实际支出 22320元。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2、项目资金实际支出情况 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技工院校毕业生本地实习奖补”补贴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eastAsia="zh-CN"/>
        </w:rPr>
        <w:t>经费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实际支出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22320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元，其中省属院校广东省南方技师学院9720元，市属院校韶关市技师学院12600元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项目的绩效目标完成情况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数量指标：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本次补贴发放共惠及2间技工院校，涉及本地实习毕业生159人，其中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广东省南方技师学院54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人，</w:t>
      </w:r>
      <w:r>
        <w:rPr>
          <w:rFonts w:hint="eastAsia" w:ascii="仿宋_GB2312" w:hAnsi="仿宋_GB2312" w:eastAsia="仿宋_GB2312"/>
          <w:color w:val="auto"/>
          <w:sz w:val="32"/>
          <w:szCs w:val="32"/>
          <w:highlight w:val="none"/>
          <w:lang w:val="en-US" w:eastAsia="zh-CN"/>
        </w:rPr>
        <w:t>韶关市技师学院105人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质量指标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：补贴发放严格按照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《韶关市人民政府办公室关于印发韶关市普通 高校、职业（技工）院校毕业生本地实习 考核办法（试行）的通知》（韶府办发函〔2021〕180 号）、《关于印发《韶关市普通高校、职业（技工）院 校毕业生本地实习考核工作指引》的通知》（韶人社函〔2022〕42 号）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的工作部署和安排，经学校申报、市局审核、我局汇总情况，为符合条件的技工院校发放补贴。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时效指标：补贴发放及时率100%。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成本指标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>
      <w:pPr>
        <w:ind w:firstLine="62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（一）韶关学院、广东松山职业技术学院、广东省南方技师学院毕业生本地实习比率达 30%（含，以下所提比例均含本数）以上的，给予学校200元/人的一次性奖励；本地实习比率达35%以上的，给予学校300元/人的一次性奖励；本地实习比率达40%以上的， 给予学校 500元/人的一次性奖补；本地实习比率达50%以上的，给予学校600元/人的一次性奖补；本地实习比率达60%以上的，给予学校 700 元/人的一次性奖补。对达到本地实习比率奖励标准的学校，按实际在本地稳定实习的应届毕业生人数计算。市、县（市、区）中职学校、韶关市技师学院毕业生本地实习比率达60%以上的，给予学校200元/人的一次性奖励；本地实习比率达 65%以上的，给予学校300元/人的一次性奖励；本地实习比率达 70%以上的，给予学校500元/人的一次性奖补；本地实习比率达 80%以上的，给予学校600元/人的一次性奖补；本地实习比率达 90%以上的，给予学校700元/人的一次性奖补。对达到本地实习比率奖励标准的学校，按实际在本地稳定实习的应届毕业生人数计算。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eastAsia="仿宋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社会效益指标：鼓励普通高校、职业（技工）院校毕业生本地实习就业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；促进实习就业和服务产业发展。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存在问题。</w:t>
      </w:r>
    </w:p>
    <w:p>
      <w:pPr>
        <w:ind w:left="0"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毕业生本地实习比率较低，毕业后留下在本地继续就业的人数偏少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预算时无法准确预算下年度实习人数。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ind w:left="0" w:leftChars="0" w:firstLine="640" w:firstLineChars="200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与市局和各技工、职业院校加强沟通，保持密切联系，积极向其他县区学习交流，吸收好的经验做法，争取更多毕业生来本地实习并留在本地就业。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numPr>
          <w:ilvl w:val="0"/>
          <w:numId w:val="0"/>
        </w:numPr>
        <w:spacing w:line="360" w:lineRule="auto"/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无其他需要说明的情况。</w:t>
      </w:r>
    </w:p>
    <w:p>
      <w:pPr>
        <w:numPr>
          <w:ilvl w:val="0"/>
          <w:numId w:val="0"/>
        </w:numPr>
        <w:spacing w:line="360" w:lineRule="auto"/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乳源瑶族自治县人力资源和社会保障局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2024年3月11日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FangSong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280735"/>
    <w:multiLevelType w:val="singleLevel"/>
    <w:tmpl w:val="9228073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F394360"/>
    <w:multiLevelType w:val="singleLevel"/>
    <w:tmpl w:val="DF39436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7E34CDA"/>
    <w:multiLevelType w:val="singleLevel"/>
    <w:tmpl w:val="57E34CD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CC7662"/>
    <w:rsid w:val="00E409B6"/>
    <w:rsid w:val="00EE444F"/>
    <w:rsid w:val="00F22CA7"/>
    <w:rsid w:val="02B85E32"/>
    <w:rsid w:val="1479177A"/>
    <w:rsid w:val="16112547"/>
    <w:rsid w:val="1BB9498B"/>
    <w:rsid w:val="1BEA0FB0"/>
    <w:rsid w:val="1C260EF9"/>
    <w:rsid w:val="1E190710"/>
    <w:rsid w:val="1FAE0701"/>
    <w:rsid w:val="203D17F9"/>
    <w:rsid w:val="221E2B55"/>
    <w:rsid w:val="266D2F42"/>
    <w:rsid w:val="26AD6B41"/>
    <w:rsid w:val="27186EC7"/>
    <w:rsid w:val="2901143B"/>
    <w:rsid w:val="2A0C3112"/>
    <w:rsid w:val="2C835784"/>
    <w:rsid w:val="2C925339"/>
    <w:rsid w:val="2D023ACF"/>
    <w:rsid w:val="2E6770E9"/>
    <w:rsid w:val="31DD6A93"/>
    <w:rsid w:val="371236DB"/>
    <w:rsid w:val="39203B7C"/>
    <w:rsid w:val="39274A76"/>
    <w:rsid w:val="39921607"/>
    <w:rsid w:val="3B647EE0"/>
    <w:rsid w:val="3ECE00F7"/>
    <w:rsid w:val="3F8C7CA6"/>
    <w:rsid w:val="40A51C0A"/>
    <w:rsid w:val="468762A1"/>
    <w:rsid w:val="4DB43081"/>
    <w:rsid w:val="4FB70C06"/>
    <w:rsid w:val="50346ACE"/>
    <w:rsid w:val="5375086E"/>
    <w:rsid w:val="58BC7001"/>
    <w:rsid w:val="5AD752A2"/>
    <w:rsid w:val="5B6327BE"/>
    <w:rsid w:val="5D787AE5"/>
    <w:rsid w:val="5F003E2C"/>
    <w:rsid w:val="605C5745"/>
    <w:rsid w:val="60706D5B"/>
    <w:rsid w:val="630311A9"/>
    <w:rsid w:val="683C7C12"/>
    <w:rsid w:val="6912746A"/>
    <w:rsid w:val="6AE7408D"/>
    <w:rsid w:val="6C026FC5"/>
    <w:rsid w:val="6D5E6068"/>
    <w:rsid w:val="6DAC1E64"/>
    <w:rsid w:val="710170BF"/>
    <w:rsid w:val="72006AB9"/>
    <w:rsid w:val="73CA1ACE"/>
    <w:rsid w:val="75396E95"/>
    <w:rsid w:val="788A485A"/>
    <w:rsid w:val="7900289B"/>
    <w:rsid w:val="79B177D6"/>
    <w:rsid w:val="7B99131B"/>
    <w:rsid w:val="7E6B28E6"/>
    <w:rsid w:val="7E81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正文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9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2470</Words>
  <Characters>2614</Characters>
  <Lines>1</Lines>
  <Paragraphs>1</Paragraphs>
  <TotalTime>137</TotalTime>
  <ScaleCrop>false</ScaleCrop>
  <LinksUpToDate>false</LinksUpToDate>
  <CharactersWithSpaces>2700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2024-03-21T06:47:10Z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KSOSaveFontToCloudKey">
    <vt:lpwstr>252821570_btnclosed</vt:lpwstr>
  </property>
  <property fmtid="{D5CDD505-2E9C-101B-9397-08002B2CF9AE}" pid="4" name="ICV">
    <vt:lpwstr>E86F30AF29F24298812BDF1274C772FD</vt:lpwstr>
  </property>
</Properties>
</file>