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宋体" w:hAnsi="宋体"/>
          <w:b/>
          <w:sz w:val="36"/>
          <w:szCs w:val="36"/>
        </w:rPr>
      </w:pPr>
      <w:r>
        <w:rPr>
          <w:rFonts w:hint="eastAsia" w:ascii="宋体" w:hAnsi="宋体"/>
          <w:b/>
          <w:sz w:val="36"/>
          <w:szCs w:val="36"/>
        </w:rPr>
        <w:t>财政支出项目绩效自评报告</w:t>
      </w:r>
    </w:p>
    <w:p>
      <w:pPr>
        <w:spacing w:line="560" w:lineRule="exact"/>
        <w:jc w:val="center"/>
        <w:rPr>
          <w:rFonts w:ascii="宋体" w:hAnsi="宋体"/>
          <w:b/>
          <w:sz w:val="36"/>
          <w:szCs w:val="36"/>
        </w:rPr>
      </w:pPr>
      <w:r>
        <w:rPr>
          <w:rFonts w:hint="eastAsia" w:ascii="宋体" w:hAnsi="宋体"/>
          <w:b/>
          <w:sz w:val="36"/>
          <w:szCs w:val="36"/>
        </w:rPr>
        <w:t>（专业技术资格评审费）</w:t>
      </w:r>
    </w:p>
    <w:p>
      <w:pPr>
        <w:spacing w:line="560" w:lineRule="exact"/>
        <w:rPr>
          <w:rFonts w:ascii="仿宋_GB2312" w:eastAsia="仿宋_GB2312"/>
          <w:sz w:val="44"/>
          <w:szCs w:val="44"/>
        </w:rPr>
      </w:pPr>
    </w:p>
    <w:p>
      <w:pPr>
        <w:spacing w:line="560" w:lineRule="exact"/>
        <w:ind w:firstLine="640" w:firstLineChars="200"/>
        <w:rPr>
          <w:rFonts w:ascii="黑体" w:eastAsia="黑体"/>
          <w:sz w:val="32"/>
          <w:szCs w:val="32"/>
        </w:rPr>
      </w:pPr>
      <w:r>
        <w:rPr>
          <w:rFonts w:hint="eastAsia" w:ascii="黑体" w:eastAsia="黑体"/>
          <w:sz w:val="32"/>
          <w:szCs w:val="32"/>
        </w:rPr>
        <w:t>一、项目基本情况及自评结论</w:t>
      </w:r>
    </w:p>
    <w:p>
      <w:pPr>
        <w:pStyle w:val="8"/>
        <w:spacing w:line="560" w:lineRule="exact"/>
        <w:ind w:firstLine="803" w:firstLineChars="250"/>
        <w:rPr>
          <w:rFonts w:hint="default" w:ascii="仿宋" w:hAnsi="仿宋" w:eastAsia="仿宋"/>
          <w:b/>
          <w:bCs/>
          <w:sz w:val="32"/>
          <w:szCs w:val="32"/>
        </w:rPr>
      </w:pPr>
      <w:r>
        <w:rPr>
          <w:rFonts w:ascii="仿宋" w:hAnsi="仿宋" w:eastAsia="仿宋"/>
          <w:b/>
          <w:bCs/>
          <w:sz w:val="32"/>
          <w:szCs w:val="32"/>
        </w:rPr>
        <w:t>（一）单位概况</w:t>
      </w:r>
    </w:p>
    <w:p>
      <w:pPr>
        <w:spacing w:line="560" w:lineRule="exact"/>
        <w:ind w:firstLine="640" w:firstLineChars="200"/>
        <w:rPr>
          <w:rFonts w:ascii="仿宋" w:hAnsi="仿宋" w:eastAsia="仿宋"/>
          <w:b/>
          <w:bCs/>
          <w:sz w:val="32"/>
          <w:szCs w:val="32"/>
        </w:rPr>
      </w:pPr>
      <w:r>
        <w:rPr>
          <w:rFonts w:hint="eastAsia" w:ascii="仿宋" w:hAnsi="仿宋" w:eastAsia="仿宋" w:cs="方正仿宋简体"/>
          <w:sz w:val="32"/>
          <w:szCs w:val="32"/>
        </w:rPr>
        <w:t>乳源瑶族自治县人力资源和社会保障局是正科级行政单位。内设办公室、就业促进股、事业单位人事管理股（人事考试办公室）、工资福利股、社会保险管理股、劳动关系股、劳动保障监察综合执法大队、职业建设股。局属事业单位有</w:t>
      </w:r>
      <w:r>
        <w:rPr>
          <w:rFonts w:hint="eastAsia" w:ascii="仿宋" w:hAnsi="仿宋" w:eastAsia="仿宋" w:cs="方正仿宋简体"/>
          <w:sz w:val="32"/>
          <w:szCs w:val="32"/>
          <w:lang w:val="en-US" w:eastAsia="zh-CN"/>
        </w:rPr>
        <w:t>4</w:t>
      </w:r>
      <w:r>
        <w:rPr>
          <w:rFonts w:hint="eastAsia" w:ascii="仿宋" w:hAnsi="仿宋" w:eastAsia="仿宋" w:cs="方正仿宋简体"/>
          <w:sz w:val="32"/>
          <w:szCs w:val="32"/>
        </w:rPr>
        <w:t>个，分别是乳源瑶族自治县自治县人才管理工作办公室、乳源瑶族自治县劳动人事争议仲裁院、乳源瑶族自治县就业服务管理局</w:t>
      </w:r>
      <w:r>
        <w:rPr>
          <w:rFonts w:hint="eastAsia" w:ascii="仿宋" w:hAnsi="仿宋" w:eastAsia="仿宋" w:cs="方正仿宋简体"/>
          <w:sz w:val="32"/>
          <w:szCs w:val="32"/>
          <w:lang w:eastAsia="zh-CN"/>
        </w:rPr>
        <w:t>和</w:t>
      </w:r>
      <w:r>
        <w:rPr>
          <w:rFonts w:hint="eastAsia" w:ascii="仿宋" w:hAnsi="仿宋" w:eastAsia="仿宋" w:cs="方正仿宋简体"/>
          <w:sz w:val="32"/>
          <w:szCs w:val="32"/>
        </w:rPr>
        <w:t>乳源瑶族自治县</w:t>
      </w:r>
      <w:r>
        <w:rPr>
          <w:rFonts w:hint="eastAsia" w:ascii="仿宋" w:hAnsi="仿宋" w:eastAsia="仿宋" w:cs="方正仿宋简体"/>
          <w:sz w:val="32"/>
          <w:szCs w:val="32"/>
          <w:lang w:eastAsia="zh-CN"/>
        </w:rPr>
        <w:t>职业技能服务中心</w:t>
      </w:r>
      <w:bookmarkStart w:id="0" w:name="_GoBack"/>
      <w:bookmarkEnd w:id="0"/>
      <w:r>
        <w:rPr>
          <w:rFonts w:hint="eastAsia" w:ascii="仿宋" w:hAnsi="仿宋" w:eastAsia="仿宋" w:cs="方正仿宋简体"/>
          <w:sz w:val="32"/>
          <w:szCs w:val="32"/>
        </w:rPr>
        <w:t>。</w:t>
      </w:r>
    </w:p>
    <w:p>
      <w:pPr>
        <w:numPr>
          <w:ilvl w:val="0"/>
          <w:numId w:val="1"/>
        </w:num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项目实施主要内容及实施程序。</w:t>
      </w:r>
    </w:p>
    <w:p>
      <w:pPr>
        <w:spacing w:line="560" w:lineRule="exact"/>
        <w:ind w:firstLine="640" w:firstLineChars="200"/>
        <w:rPr>
          <w:rFonts w:hint="eastAsia" w:ascii="仿宋_GB2312" w:eastAsia="仿宋_GB2312"/>
          <w:sz w:val="32"/>
          <w:szCs w:val="32"/>
        </w:rPr>
      </w:pPr>
      <w:r>
        <w:rPr>
          <w:rFonts w:hint="eastAsia" w:ascii="仿宋_GB2312" w:hAnsi="仿宋" w:eastAsia="仿宋_GB2312"/>
          <w:color w:val="000000"/>
          <w:sz w:val="32"/>
          <w:szCs w:val="32"/>
        </w:rPr>
        <w:t>根据《关于做好2022年度职称评审工作的通知》文件精神，对我县有职称认定和评审需求的专业技术人员开展认定和评审工作。</w:t>
      </w:r>
      <w:r>
        <w:rPr>
          <w:rFonts w:hint="eastAsia" w:ascii="仿宋_GB2312" w:eastAsia="仿宋_GB2312"/>
          <w:sz w:val="32"/>
          <w:szCs w:val="32"/>
        </w:rPr>
        <w:t>优化人专技人才队伍，提升了专技人才整体素质，个人取得了专业技术水平提升，获得职称后，聘到相应岗位，岗位工资有所提高，有利于我县专业技术人才队伍良性发展。</w:t>
      </w:r>
    </w:p>
    <w:p>
      <w:pPr>
        <w:spacing w:line="560" w:lineRule="exact"/>
        <w:ind w:firstLine="640" w:firstLineChars="200"/>
        <w:rPr>
          <w:rFonts w:hint="eastAsia" w:ascii="仿宋_GB2312" w:eastAsia="仿宋_GB2312"/>
          <w:sz w:val="32"/>
          <w:szCs w:val="32"/>
          <w:lang w:eastAsia="zh-CN"/>
        </w:rPr>
      </w:pPr>
      <w:r>
        <w:rPr>
          <w:rFonts w:hint="eastAsia" w:ascii="仿宋_GB2312" w:hAnsi="仿宋_GB2312" w:eastAsia="仿宋_GB2312"/>
          <w:color w:val="auto"/>
          <w:sz w:val="32"/>
          <w:szCs w:val="32"/>
          <w:lang w:val="en-US" w:eastAsia="zh-CN"/>
        </w:rPr>
        <w:t>根据《关于做好2022年度职称评审工作的通知》（粤人社发〔2022〕30号）、</w:t>
      </w:r>
      <w:r>
        <w:rPr>
          <w:rFonts w:hint="eastAsia" w:ascii="仿宋_GB2312" w:hAnsi="仿宋_GB2312" w:eastAsia="仿宋_GB2312"/>
          <w:color w:val="auto"/>
          <w:sz w:val="32"/>
          <w:szCs w:val="32"/>
        </w:rPr>
        <w:t>《关于做好韶关市2022年度职称评审工作的通知》（韶人社函〔2022〕138号），申报材料受理时间和评审时间调整为各级职称评审委员会申报材料时间为 202</w:t>
      </w:r>
      <w:r>
        <w:rPr>
          <w:rFonts w:hint="eastAsia" w:ascii="仿宋_GB2312" w:hAnsi="仿宋_GB2312" w:eastAsia="仿宋_GB2312"/>
          <w:color w:val="auto"/>
          <w:sz w:val="32"/>
          <w:szCs w:val="32"/>
          <w:lang w:val="en-US" w:eastAsia="zh-CN"/>
        </w:rPr>
        <w:t>3</w:t>
      </w:r>
      <w:r>
        <w:rPr>
          <w:rFonts w:hint="eastAsia" w:ascii="仿宋_GB2312" w:hAnsi="仿宋_GB2312" w:eastAsia="仿宋_GB2312"/>
          <w:color w:val="auto"/>
          <w:sz w:val="32"/>
          <w:szCs w:val="32"/>
        </w:rPr>
        <w:t xml:space="preserve"> 年 1 月 1 日 至 3 月 30 日，4 月 1 日开始评审，6 月 30 日前完成评审，所以202</w:t>
      </w:r>
      <w:r>
        <w:rPr>
          <w:rFonts w:hint="eastAsia" w:ascii="仿宋_GB2312" w:hAnsi="仿宋_GB2312" w:eastAsia="仿宋_GB2312"/>
          <w:color w:val="auto"/>
          <w:sz w:val="32"/>
          <w:szCs w:val="32"/>
          <w:lang w:val="en-US" w:eastAsia="zh-CN"/>
        </w:rPr>
        <w:t>2</w:t>
      </w:r>
      <w:r>
        <w:rPr>
          <w:rFonts w:hint="eastAsia" w:ascii="仿宋_GB2312" w:hAnsi="仿宋_GB2312" w:eastAsia="仿宋_GB2312"/>
          <w:color w:val="auto"/>
          <w:sz w:val="32"/>
          <w:szCs w:val="32"/>
        </w:rPr>
        <w:t>年度的职称评审实际上在202</w:t>
      </w:r>
      <w:r>
        <w:rPr>
          <w:rFonts w:hint="eastAsia" w:ascii="仿宋_GB2312" w:hAnsi="仿宋_GB2312" w:eastAsia="仿宋_GB2312"/>
          <w:color w:val="auto"/>
          <w:sz w:val="32"/>
          <w:szCs w:val="32"/>
          <w:lang w:val="en-US" w:eastAsia="zh-CN"/>
        </w:rPr>
        <w:t>3</w:t>
      </w:r>
      <w:r>
        <w:rPr>
          <w:rFonts w:hint="eastAsia" w:ascii="仿宋_GB2312" w:hAnsi="仿宋_GB2312" w:eastAsia="仿宋_GB2312"/>
          <w:color w:val="auto"/>
          <w:sz w:val="32"/>
          <w:szCs w:val="32"/>
        </w:rPr>
        <w:t>年开展</w:t>
      </w:r>
      <w:r>
        <w:rPr>
          <w:rFonts w:hint="eastAsia" w:ascii="仿宋_GB2312" w:hAnsi="仿宋_GB2312" w:eastAsia="仿宋_GB2312"/>
          <w:color w:val="auto"/>
          <w:sz w:val="32"/>
          <w:szCs w:val="32"/>
          <w:lang w:eastAsia="zh-CN"/>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（三）项目自评等级和分数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自评等级：优，分数9</w:t>
      </w:r>
      <w:r>
        <w:rPr>
          <w:rFonts w:hint="eastAsia" w:ascii="仿宋_GB2312" w:eastAsia="仿宋_GB2312"/>
          <w:sz w:val="32"/>
          <w:szCs w:val="32"/>
          <w:lang w:val="en-US" w:eastAsia="zh-CN"/>
        </w:rPr>
        <w:t>7</w:t>
      </w:r>
      <w:r>
        <w:rPr>
          <w:rFonts w:hint="eastAsia" w:ascii="仿宋_GB2312" w:eastAsia="仿宋_GB2312"/>
          <w:sz w:val="32"/>
          <w:szCs w:val="32"/>
        </w:rPr>
        <w:t>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3" w:firstLineChars="200"/>
        <w:rPr>
          <w:rFonts w:ascii="仿宋_GB2312" w:eastAsia="仿宋_GB2312"/>
          <w:sz w:val="32"/>
          <w:szCs w:val="32"/>
        </w:rPr>
      </w:pPr>
      <w:r>
        <w:rPr>
          <w:rFonts w:hint="eastAsia" w:ascii="仿宋_GB2312" w:eastAsia="仿宋_GB2312"/>
          <w:b/>
          <w:bCs/>
          <w:sz w:val="32"/>
          <w:szCs w:val="32"/>
        </w:rPr>
        <w:t>（一）资金使用绩效</w:t>
      </w:r>
      <w:r>
        <w:rPr>
          <w:rFonts w:hint="eastAsia" w:ascii="仿宋_GB2312" w:eastAsia="仿宋_GB2312"/>
          <w:sz w:val="32"/>
          <w:szCs w:val="32"/>
        </w:rPr>
        <w:t>。</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560" w:lineRule="exact"/>
        <w:ind w:firstLine="640" w:firstLineChars="200"/>
        <w:rPr>
          <w:rFonts w:hint="eastAsia" w:ascii="仿宋_GB2312" w:hAnsi="仿宋_GB2312" w:eastAsia="仿宋_GB2312"/>
          <w:color w:val="auto"/>
          <w:sz w:val="32"/>
          <w:szCs w:val="32"/>
          <w:lang w:val="en-US" w:eastAsia="zh-CN"/>
        </w:rPr>
      </w:pPr>
      <w:r>
        <w:rPr>
          <w:rFonts w:hint="eastAsia" w:ascii="仿宋_GB2312" w:hAnsi="仿宋_GB2312" w:eastAsia="仿宋_GB2312"/>
          <w:color w:val="auto"/>
          <w:sz w:val="32"/>
          <w:szCs w:val="32"/>
        </w:rPr>
        <w:t>专业技术资格评审费为非税收入，</w:t>
      </w:r>
      <w:r>
        <w:rPr>
          <w:rFonts w:hint="eastAsia" w:ascii="仿宋_GB2312" w:eastAsia="仿宋_GB2312"/>
          <w:color w:val="auto"/>
          <w:sz w:val="32"/>
          <w:szCs w:val="32"/>
        </w:rPr>
        <w:t>项目</w:t>
      </w:r>
      <w:r>
        <w:rPr>
          <w:rFonts w:hint="eastAsia" w:ascii="方正仿宋简体" w:hAnsi="方正仿宋简体" w:eastAsia="方正仿宋简体" w:cs="方正仿宋简体"/>
          <w:sz w:val="32"/>
          <w:szCs w:val="32"/>
          <w:lang w:eastAsia="zh-CN"/>
        </w:rPr>
        <w:t>年度资金安排</w:t>
      </w:r>
      <w:r>
        <w:rPr>
          <w:rFonts w:hint="eastAsia" w:ascii="仿宋_GB2312" w:eastAsia="仿宋_GB2312"/>
          <w:color w:val="auto"/>
          <w:sz w:val="32"/>
          <w:szCs w:val="32"/>
        </w:rPr>
        <w:t xml:space="preserve"> </w:t>
      </w:r>
      <w:r>
        <w:rPr>
          <w:rFonts w:hint="eastAsia" w:ascii="仿宋_GB2312" w:eastAsia="仿宋_GB2312"/>
          <w:color w:val="auto"/>
          <w:sz w:val="32"/>
          <w:szCs w:val="32"/>
          <w:lang w:val="en-US" w:eastAsia="zh-CN"/>
        </w:rPr>
        <w:t>47280</w:t>
      </w:r>
      <w:r>
        <w:rPr>
          <w:rFonts w:hint="eastAsia" w:ascii="仿宋_GB2312" w:eastAsia="仿宋_GB2312"/>
          <w:color w:val="auto"/>
          <w:sz w:val="32"/>
          <w:szCs w:val="32"/>
        </w:rPr>
        <w:t>元，</w:t>
      </w:r>
      <w:r>
        <w:rPr>
          <w:rFonts w:hint="eastAsia" w:ascii="仿宋_GB2312" w:eastAsia="仿宋_GB2312"/>
          <w:color w:val="auto"/>
          <w:sz w:val="32"/>
          <w:szCs w:val="32"/>
          <w:lang w:eastAsia="zh-CN"/>
        </w:rPr>
        <w:t>其中《关于批复2023年部门预算的通知》（乳财[2023]4号）批复</w:t>
      </w:r>
      <w:r>
        <w:rPr>
          <w:rFonts w:hint="eastAsia" w:ascii="仿宋_GB2312" w:eastAsia="仿宋_GB2312"/>
          <w:color w:val="auto"/>
          <w:sz w:val="32"/>
          <w:szCs w:val="32"/>
          <w:lang w:val="en-US" w:eastAsia="zh-CN"/>
        </w:rPr>
        <w:t>30000元，《关于安排事业单位招聘工作经费和专业技术资格评审费的通知》（乳财社[2023]78号）安排17280元。</w:t>
      </w:r>
      <w:r>
        <w:rPr>
          <w:rFonts w:hint="eastAsia" w:ascii="仿宋_GB2312" w:eastAsia="仿宋_GB2312"/>
          <w:color w:val="auto"/>
          <w:sz w:val="32"/>
          <w:szCs w:val="32"/>
        </w:rPr>
        <w:t xml:space="preserve">实际支出 </w:t>
      </w:r>
      <w:r>
        <w:rPr>
          <w:rFonts w:hint="eastAsia" w:ascii="仿宋_GB2312" w:eastAsia="仿宋_GB2312"/>
          <w:color w:val="auto"/>
          <w:sz w:val="32"/>
          <w:szCs w:val="32"/>
          <w:lang w:val="en-US" w:eastAsia="zh-CN"/>
        </w:rPr>
        <w:t>47280</w:t>
      </w:r>
      <w:r>
        <w:rPr>
          <w:rFonts w:hint="eastAsia" w:ascii="仿宋_GB2312" w:eastAsia="仿宋_GB2312"/>
          <w:color w:val="auto"/>
          <w:sz w:val="32"/>
          <w:szCs w:val="32"/>
        </w:rPr>
        <w:t>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sz w:val="32"/>
          <w:szCs w:val="32"/>
        </w:rPr>
      </w:pPr>
      <w:r>
        <w:rPr>
          <w:rFonts w:hint="eastAsia" w:ascii="仿宋_GB2312" w:hAnsi="仿宋_GB2312" w:eastAsia="仿宋_GB2312"/>
          <w:sz w:val="32"/>
          <w:szCs w:val="32"/>
        </w:rPr>
        <w:t>2、项目资金实际支出情况 。</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项目资金实际支出</w:t>
      </w:r>
      <w:r>
        <w:rPr>
          <w:rFonts w:hint="eastAsia" w:ascii="仿宋_GB2312" w:hAnsi="仿宋_GB2312" w:eastAsia="仿宋_GB2312" w:cs="仿宋_GB2312"/>
          <w:sz w:val="32"/>
          <w:szCs w:val="32"/>
          <w:highlight w:val="none"/>
          <w:lang w:val="en-US" w:eastAsia="zh-CN"/>
        </w:rPr>
        <w:t>47280</w:t>
      </w:r>
      <w:r>
        <w:rPr>
          <w:rFonts w:hint="eastAsia" w:ascii="仿宋_GB2312" w:hAnsi="仿宋_GB2312" w:eastAsia="仿宋_GB2312"/>
          <w:sz w:val="32"/>
          <w:szCs w:val="32"/>
          <w:lang w:eastAsia="zh-CN"/>
        </w:rPr>
        <w:t>元，</w:t>
      </w:r>
      <w:r>
        <w:rPr>
          <w:rFonts w:hint="eastAsia" w:ascii="仿宋_GB2312" w:eastAsia="仿宋_GB2312"/>
          <w:sz w:val="32"/>
          <w:szCs w:val="32"/>
          <w:lang w:eastAsia="zh-CN"/>
        </w:rPr>
        <w:t>主要用于支付开展</w:t>
      </w:r>
      <w:r>
        <w:rPr>
          <w:rFonts w:hint="eastAsia" w:ascii="仿宋_GB2312" w:hAnsi="仿宋_GB2312" w:eastAsia="仿宋_GB2312"/>
          <w:sz w:val="32"/>
          <w:szCs w:val="32"/>
        </w:rPr>
        <w:t>专业技术资格评审</w:t>
      </w:r>
      <w:r>
        <w:rPr>
          <w:rFonts w:hint="eastAsia" w:ascii="仿宋_GB2312" w:hAnsi="仿宋_GB2312" w:eastAsia="仿宋_GB2312"/>
          <w:sz w:val="32"/>
          <w:szCs w:val="32"/>
          <w:lang w:eastAsia="zh-CN"/>
        </w:rPr>
        <w:t>工作评审委员会及工作人员的劳务费。</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项目的绩效目标完成情况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数量指标：组织参加评审90人左右，实际参加评审117人，通过113人。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质量指标：参加评审人员通过率≥90%，实际通过率为97%。</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时效指标：资金支出及时率≥90%，实际为100%。</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成本指标：参加初级职称评审人员收费标准280元/人，中级职称评审人员收费标准450元/人。考官劳务费标准≤600元/人/天，实际为500元/天；工作人员劳务费标准≤400元/人/天，实际为400元/天。</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sz w:val="32"/>
          <w:szCs w:val="32"/>
        </w:rPr>
      </w:pP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rPr>
        <w:t>项目资金使用效益</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社会效益指标：提升专业技术人员技术水平，优化人专技人才队伍，提升了专技人才整体素质，个人取得了专业技术水平提升。</w:t>
      </w:r>
    </w:p>
    <w:p>
      <w:pPr>
        <w:spacing w:line="560" w:lineRule="exact"/>
        <w:ind w:firstLine="640" w:firstLineChars="200"/>
        <w:rPr>
          <w:rFonts w:hint="eastAsia" w:ascii="仿宋_GB2312" w:hAnsi="仿宋_GB2312" w:eastAsia="仿宋_GB2312"/>
          <w:color w:val="auto"/>
          <w:sz w:val="32"/>
          <w:szCs w:val="32"/>
          <w:lang w:val="en-US" w:eastAsia="zh-CN"/>
        </w:rPr>
      </w:pPr>
      <w:r>
        <w:rPr>
          <w:rFonts w:hint="eastAsia" w:ascii="仿宋_GB2312" w:hAnsi="仿宋_GB2312" w:eastAsia="仿宋_GB2312"/>
          <w:sz w:val="32"/>
          <w:szCs w:val="32"/>
          <w:lang w:val="en-US" w:eastAsia="zh-CN"/>
        </w:rPr>
        <w:t>可持续影响指标：</w:t>
      </w:r>
      <w:r>
        <w:rPr>
          <w:rFonts w:hint="eastAsia" w:ascii="仿宋_GB2312" w:eastAsia="仿宋_GB2312"/>
          <w:sz w:val="32"/>
          <w:szCs w:val="32"/>
        </w:rPr>
        <w:t>优化人专技人才队伍，提升了专技人才整体素质，个人取得了专业技术水平提升，获得职称后，聘到相应岗位，岗位工资有所提高，有利于我县专业技术人才队伍良性发展。</w:t>
      </w:r>
    </w:p>
    <w:p>
      <w:pPr>
        <w:numPr>
          <w:ilvl w:val="0"/>
          <w:numId w:val="2"/>
        </w:numPr>
        <w:spacing w:line="360" w:lineRule="auto"/>
        <w:ind w:firstLine="643" w:firstLineChars="200"/>
        <w:rPr>
          <w:rFonts w:ascii="仿宋_GB2312" w:hAnsi="仿宋_GB2312"/>
          <w:b/>
          <w:bCs/>
          <w:sz w:val="32"/>
          <w:szCs w:val="32"/>
        </w:rPr>
      </w:pPr>
      <w:r>
        <w:rPr>
          <w:rFonts w:hint="eastAsia" w:ascii="仿宋_GB2312" w:eastAsia="仿宋_GB2312"/>
          <w:b/>
          <w:bCs/>
          <w:sz w:val="32"/>
          <w:szCs w:val="32"/>
        </w:rPr>
        <w:t>存在问题。</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专业技术职称评审（认定）工作主要面向全县中小学教师、林业和住建系统等企事业单位工作人员开展，每年符合资格条件申报的专业技术人员人数无法准确预估，因此也无法合理预算专业技术职称评审（认定）支出。</w:t>
      </w:r>
    </w:p>
    <w:p>
      <w:pPr>
        <w:spacing w:line="560" w:lineRule="exact"/>
        <w:ind w:firstLine="640" w:firstLineChars="200"/>
        <w:rPr>
          <w:rFonts w:ascii="黑体" w:eastAsia="黑体"/>
          <w:sz w:val="32"/>
          <w:szCs w:val="32"/>
        </w:rPr>
      </w:pPr>
      <w:r>
        <w:rPr>
          <w:rFonts w:hint="eastAsia" w:ascii="黑体" w:eastAsia="黑体"/>
          <w:sz w:val="32"/>
          <w:szCs w:val="32"/>
        </w:rPr>
        <w:t>三、改进意见</w:t>
      </w:r>
    </w:p>
    <w:p>
      <w:pPr>
        <w:pStyle w:val="9"/>
        <w:spacing w:before="0" w:beforeAutospacing="0" w:after="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合理增加评审工作经费，在现有资金的情况下合理分配评审所需费用。</w:t>
      </w:r>
    </w:p>
    <w:p>
      <w:pPr>
        <w:spacing w:line="560" w:lineRule="exact"/>
        <w:ind w:firstLine="640" w:firstLineChars="200"/>
        <w:rPr>
          <w:rFonts w:ascii="黑体" w:eastAsia="黑体"/>
          <w:sz w:val="32"/>
          <w:szCs w:val="32"/>
        </w:rPr>
      </w:pPr>
      <w:r>
        <w:rPr>
          <w:rFonts w:hint="eastAsia" w:ascii="黑体" w:eastAsia="黑体"/>
          <w:sz w:val="32"/>
          <w:szCs w:val="32"/>
        </w:rPr>
        <w:t>四、其他需要说明的情况</w:t>
      </w:r>
    </w:p>
    <w:p>
      <w:pPr>
        <w:spacing w:line="360" w:lineRule="auto"/>
        <w:rPr>
          <w:rFonts w:ascii="仿宋_GB2312" w:eastAsia="仿宋_GB2312"/>
          <w:sz w:val="32"/>
          <w:szCs w:val="32"/>
        </w:rPr>
      </w:pPr>
      <w:r>
        <w:rPr>
          <w:rFonts w:hint="eastAsia" w:ascii="仿宋_GB2312" w:eastAsia="仿宋_GB2312"/>
          <w:sz w:val="32"/>
          <w:szCs w:val="32"/>
        </w:rPr>
        <w:t xml:space="preserve">    无其他需要说明的情况。</w:t>
      </w:r>
    </w:p>
    <w:p>
      <w:pPr>
        <w:spacing w:line="360" w:lineRule="auto"/>
        <w:ind w:firstLine="640" w:firstLineChars="200"/>
        <w:rPr>
          <w:rFonts w:ascii="仿宋_GB2312" w:eastAsia="仿宋_GB2312"/>
          <w:sz w:val="32"/>
          <w:szCs w:val="32"/>
        </w:rPr>
      </w:pPr>
    </w:p>
    <w:p>
      <w:pPr>
        <w:spacing w:line="360" w:lineRule="auto"/>
        <w:ind w:firstLine="640" w:firstLineChars="200"/>
        <w:rPr>
          <w:rFonts w:ascii="仿宋_GB2312" w:eastAsia="仿宋_GB2312"/>
          <w:sz w:val="32"/>
          <w:szCs w:val="32"/>
        </w:rPr>
      </w:pPr>
    </w:p>
    <w:p>
      <w:pPr>
        <w:spacing w:line="360" w:lineRule="auto"/>
        <w:ind w:firstLine="640" w:firstLineChars="200"/>
        <w:rPr>
          <w:rFonts w:ascii="仿宋_GB2312" w:eastAsia="仿宋_GB2312"/>
          <w:sz w:val="32"/>
          <w:szCs w:val="32"/>
        </w:rPr>
      </w:pPr>
      <w:r>
        <w:rPr>
          <w:rFonts w:hint="eastAsia" w:ascii="仿宋_GB2312" w:eastAsia="仿宋_GB2312"/>
          <w:sz w:val="32"/>
          <w:szCs w:val="32"/>
        </w:rPr>
        <w:t xml:space="preserve">                 乳源瑶族自治县人力资源和社会保障局</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4</w:t>
      </w:r>
      <w:r>
        <w:rPr>
          <w:rFonts w:hint="eastAsia" w:ascii="仿宋_GB2312" w:eastAsia="仿宋_GB2312"/>
          <w:sz w:val="32"/>
          <w:szCs w:val="32"/>
        </w:rPr>
        <w:t>年</w:t>
      </w:r>
      <w:r>
        <w:rPr>
          <w:rFonts w:hint="eastAsia" w:ascii="仿宋_GB2312" w:eastAsia="仿宋_GB2312"/>
          <w:sz w:val="32"/>
          <w:szCs w:val="32"/>
          <w:lang w:val="en-US" w:eastAsia="zh-CN"/>
        </w:rPr>
        <w:t>3</w:t>
      </w:r>
      <w:r>
        <w:rPr>
          <w:rFonts w:hint="eastAsia" w:ascii="仿宋_GB2312" w:eastAsia="仿宋_GB2312"/>
          <w:sz w:val="32"/>
          <w:szCs w:val="32"/>
        </w:rPr>
        <w:t>月</w:t>
      </w:r>
      <w:r>
        <w:rPr>
          <w:rFonts w:hint="eastAsia" w:ascii="仿宋_GB2312" w:eastAsia="仿宋_GB2312"/>
          <w:sz w:val="32"/>
          <w:szCs w:val="32"/>
          <w:lang w:val="en-US" w:eastAsia="zh-CN"/>
        </w:rPr>
        <w:t>15</w:t>
      </w:r>
      <w:r>
        <w:rPr>
          <w:rFonts w:hint="eastAsia" w:ascii="仿宋_GB2312" w:eastAsia="仿宋_GB2312"/>
          <w:sz w:val="32"/>
          <w:szCs w:val="32"/>
        </w:rPr>
        <w:t>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panose1 w:val="03000509000000000000"/>
    <w:charset w:val="86"/>
    <w:family w:val="script"/>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280735"/>
    <w:multiLevelType w:val="singleLevel"/>
    <w:tmpl w:val="92280735"/>
    <w:lvl w:ilvl="0" w:tentative="0">
      <w:start w:val="2"/>
      <w:numFmt w:val="chineseCounting"/>
      <w:suff w:val="nothing"/>
      <w:lvlText w:val="（%1）"/>
      <w:lvlJc w:val="left"/>
      <w:rPr>
        <w:rFonts w:hint="eastAsia"/>
      </w:rPr>
    </w:lvl>
  </w:abstractNum>
  <w:abstractNum w:abstractNumId="1">
    <w:nsid w:val="7F9D324F"/>
    <w:multiLevelType w:val="singleLevel"/>
    <w:tmpl w:val="7F9D324F"/>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M3ODg3NDc4YjQ0MjJjY2Q3M2Y3OGQ3NjVlMzc3MDYifQ=="/>
  </w:docVars>
  <w:rsids>
    <w:rsidRoot w:val="00F22CA7"/>
    <w:rsid w:val="000560B1"/>
    <w:rsid w:val="000740D0"/>
    <w:rsid w:val="00093EC3"/>
    <w:rsid w:val="000E5472"/>
    <w:rsid w:val="00182223"/>
    <w:rsid w:val="001D32D5"/>
    <w:rsid w:val="001E2F00"/>
    <w:rsid w:val="002730F4"/>
    <w:rsid w:val="002A0BC2"/>
    <w:rsid w:val="002D5442"/>
    <w:rsid w:val="003102B2"/>
    <w:rsid w:val="00384784"/>
    <w:rsid w:val="00387BBC"/>
    <w:rsid w:val="003A02B6"/>
    <w:rsid w:val="003B25CA"/>
    <w:rsid w:val="004903E7"/>
    <w:rsid w:val="00534213"/>
    <w:rsid w:val="00593B1D"/>
    <w:rsid w:val="005B1C6B"/>
    <w:rsid w:val="00601D67"/>
    <w:rsid w:val="00663E32"/>
    <w:rsid w:val="006F6EA7"/>
    <w:rsid w:val="00722111"/>
    <w:rsid w:val="00784447"/>
    <w:rsid w:val="007E2940"/>
    <w:rsid w:val="007F525E"/>
    <w:rsid w:val="0087074D"/>
    <w:rsid w:val="008F0CEA"/>
    <w:rsid w:val="00916C35"/>
    <w:rsid w:val="00951DA0"/>
    <w:rsid w:val="00961CCB"/>
    <w:rsid w:val="009641B8"/>
    <w:rsid w:val="009A5B10"/>
    <w:rsid w:val="009C14D0"/>
    <w:rsid w:val="009F08B8"/>
    <w:rsid w:val="00A65125"/>
    <w:rsid w:val="00AA69B9"/>
    <w:rsid w:val="00AD06B5"/>
    <w:rsid w:val="00B11D4F"/>
    <w:rsid w:val="00B20BC2"/>
    <w:rsid w:val="00B63D40"/>
    <w:rsid w:val="00BE4125"/>
    <w:rsid w:val="00CB5AC9"/>
    <w:rsid w:val="00CD154F"/>
    <w:rsid w:val="00CE12A0"/>
    <w:rsid w:val="00D0178D"/>
    <w:rsid w:val="00D11FD1"/>
    <w:rsid w:val="00D806DF"/>
    <w:rsid w:val="00D976FF"/>
    <w:rsid w:val="00E20819"/>
    <w:rsid w:val="00E409B6"/>
    <w:rsid w:val="00EE444F"/>
    <w:rsid w:val="00EF59E1"/>
    <w:rsid w:val="00F22CA7"/>
    <w:rsid w:val="0E0C1245"/>
    <w:rsid w:val="17987858"/>
    <w:rsid w:val="187F60C1"/>
    <w:rsid w:val="1BEA0FB0"/>
    <w:rsid w:val="1BF711F2"/>
    <w:rsid w:val="1C4E1577"/>
    <w:rsid w:val="1FA775C7"/>
    <w:rsid w:val="203D17F9"/>
    <w:rsid w:val="214531E6"/>
    <w:rsid w:val="24DB5B1A"/>
    <w:rsid w:val="2A0C3112"/>
    <w:rsid w:val="2B682B7F"/>
    <w:rsid w:val="2BBC2BF1"/>
    <w:rsid w:val="2FA71273"/>
    <w:rsid w:val="2FD95AE1"/>
    <w:rsid w:val="31FF4854"/>
    <w:rsid w:val="39921607"/>
    <w:rsid w:val="3BE60DBD"/>
    <w:rsid w:val="46664104"/>
    <w:rsid w:val="4677165D"/>
    <w:rsid w:val="468762A1"/>
    <w:rsid w:val="5003209D"/>
    <w:rsid w:val="5375086E"/>
    <w:rsid w:val="570312CD"/>
    <w:rsid w:val="58DC6C9A"/>
    <w:rsid w:val="599C0E6D"/>
    <w:rsid w:val="5A79353F"/>
    <w:rsid w:val="5BF353CA"/>
    <w:rsid w:val="5FC3459E"/>
    <w:rsid w:val="60770BD3"/>
    <w:rsid w:val="66D8406D"/>
    <w:rsid w:val="66E821FD"/>
    <w:rsid w:val="67BE74EA"/>
    <w:rsid w:val="696C085C"/>
    <w:rsid w:val="6E7D03FB"/>
    <w:rsid w:val="75317BA3"/>
    <w:rsid w:val="76D21F9E"/>
    <w:rsid w:val="79B177D6"/>
    <w:rsid w:val="7BE14260"/>
    <w:rsid w:val="7E4922DD"/>
    <w:rsid w:val="7FDE4B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 w:type="paragraph" w:customStyle="1" w:styleId="8">
    <w:name w:val="正文 New"/>
    <w:qFormat/>
    <w:uiPriority w:val="0"/>
    <w:pPr>
      <w:widowControl w:val="0"/>
      <w:jc w:val="both"/>
    </w:pPr>
    <w:rPr>
      <w:rFonts w:hint="eastAsia" w:ascii="Calibri" w:hAnsi="Calibri" w:eastAsia="宋体" w:cs="Times New Roman"/>
      <w:kern w:val="2"/>
      <w:sz w:val="21"/>
      <w:lang w:val="en-US" w:eastAsia="zh-CN" w:bidi="ar-SA"/>
    </w:rPr>
  </w:style>
  <w:style w:type="paragraph" w:customStyle="1" w:styleId="9">
    <w:name w:val="p0"/>
    <w:basedOn w:val="1"/>
    <w:qFormat/>
    <w:uiPriority w:val="0"/>
    <w:pPr>
      <w:widowControl/>
      <w:spacing w:before="100" w:beforeAutospacing="1" w:after="100" w:afterAutospacing="1"/>
      <w:jc w:val="left"/>
    </w:pPr>
    <w:rPr>
      <w:rFonts w:ascii="宋体" w:hAnsi="宋体" w:cs="宋体"/>
      <w:kern w:val="0"/>
      <w:sz w:val="24"/>
      <w:szCs w:val="24"/>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6AD39-669F-4CE2-B929-D9F58A8D4EA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971</Words>
  <Characters>1032</Characters>
  <Lines>10</Lines>
  <Paragraphs>2</Paragraphs>
  <TotalTime>1</TotalTime>
  <ScaleCrop>false</ScaleCrop>
  <LinksUpToDate>false</LinksUpToDate>
  <CharactersWithSpaces>1102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lenovo</cp:lastModifiedBy>
  <cp:lastPrinted>2018-10-25T02:57:00Z</cp:lastPrinted>
  <dcterms:modified xsi:type="dcterms:W3CDTF">2024-03-25T03:51:57Z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KSOSaveFontToCloudKey">
    <vt:lpwstr>1019534399_btnclosed</vt:lpwstr>
  </property>
  <property fmtid="{D5CDD505-2E9C-101B-9397-08002B2CF9AE}" pid="4" name="ICV">
    <vt:lpwstr>E2677DA3042F4F4CB2479B9D6B63F772</vt:lpwstr>
  </property>
</Properties>
</file>