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line="560" w:lineRule="exact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（劳动人事争议调解仲裁工作经费）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00" w:lineRule="exact"/>
        <w:ind w:firstLine="803" w:firstLineChars="25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用人单位与工作人员之间，因订立、履行、变更、解除和终止聘用合同，以及因执行国家、省和本单位依法规定的休息休假、社会保险、工资福利、劳动保护、培训、经济补偿或者赔偿等发生的人事争议进行调解和仲裁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劳动人事争议调解仲裁工作经费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年度资金预算安排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10000元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压减预算资金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4898元，</w:t>
      </w:r>
      <w:r>
        <w:rPr>
          <w:rFonts w:hint="eastAsia" w:ascii="仿宋_GB2312" w:hAnsi="仿宋_GB2312" w:eastAsia="仿宋_GB2312"/>
          <w:sz w:val="32"/>
          <w:szCs w:val="32"/>
        </w:rPr>
        <w:t>总支出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5102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 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5102</w:t>
      </w:r>
      <w:r>
        <w:rPr>
          <w:rFonts w:hint="eastAsia" w:ascii="仿宋_GB2312" w:hAnsi="仿宋_GB2312" w:eastAsia="仿宋_GB2312"/>
          <w:sz w:val="32"/>
          <w:szCs w:val="32"/>
        </w:rPr>
        <w:t>元，主要用于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购买仲裁员服装、仲裁制度制作安装等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项目的绩效目标完成情况。</w:t>
      </w:r>
    </w:p>
    <w:p>
      <w:pPr>
        <w:spacing w:line="360" w:lineRule="auto"/>
        <w:ind w:firstLine="645"/>
        <w:jc w:val="left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数量指标：接待来访群众1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230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余人次，办结案件11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件；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购置仲裁工作服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2套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>
      <w:pPr>
        <w:spacing w:line="360" w:lineRule="auto"/>
        <w:ind w:firstLine="645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质量指标：劳动人事争议仲裁结案率为99%（下达任务值为95%），劳动人事争议调解率为8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%（下达任务值为75%）；新购置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仲裁员服装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质量验收合格率100%。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</w:t>
      </w:r>
    </w:p>
    <w:p>
      <w:pPr>
        <w:spacing w:line="360" w:lineRule="auto"/>
        <w:ind w:left="420" w:leftChars="200" w:firstLine="320" w:firstLineChars="1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经济效益：为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名劳动者挽回了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936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万元经济损失。</w:t>
      </w:r>
    </w:p>
    <w:p>
      <w:pPr>
        <w:spacing w:line="360" w:lineRule="auto"/>
        <w:ind w:left="420" w:leftChars="200" w:firstLine="320" w:firstLineChars="1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社会效益：通过学习各类劳动争议的处理技巧、新法规的</w:t>
      </w:r>
    </w:p>
    <w:p>
      <w:pPr>
        <w:spacing w:line="360" w:lineRule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应用、调解技巧，使仲裁员整体业务水平得到提高。规范仲裁员办案着装，优化办案质量。增加了现有仲裁员数量，提高了为群众办理仲裁案件的效率，维护了劳动者的合法权益。</w:t>
      </w:r>
    </w:p>
    <w:p>
      <w:pPr>
        <w:spacing w:line="360" w:lineRule="auto"/>
        <w:ind w:left="420" w:leftChars="200" w:firstLine="320" w:firstLineChars="1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可持续影响效益：劳资关系和谐，减少了社会不稳定因素，</w:t>
      </w:r>
    </w:p>
    <w:p>
      <w:pPr>
        <w:spacing w:line="360" w:lineRule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维护了社会稳定。</w:t>
      </w:r>
    </w:p>
    <w:p>
      <w:pPr>
        <w:numPr>
          <w:ilvl w:val="0"/>
          <w:numId w:val="2"/>
        </w:numPr>
        <w:spacing w:line="600" w:lineRule="exact"/>
        <w:ind w:firstLine="643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</w:rPr>
        <w:t>存在问题。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受理案件数看，今年上半年案件总数较去年增加了4宗，但集体案件、系统案件比去年有所增加，且电话咨询的涨幅明显。从争议类型看，劳动报酬与解除、终止劳动关系案件较多，两类争议案件数之和占据案件总数的71.5%。今年的劳动争议普遍发生在个体及微小企业，涉及到面点、餐饮、士多店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做好青年仲裁员志愿者联系服务企业活动。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按照法治韶关建设考评劳动人事争议调解仲裁工作的考核要求，对照企业目录，选定服务企业和选题，做好每季度青年仲裁员志愿者联系服务企业活动。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推进工业园区劳动争议调解中心建设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2024年营商环境考核要求，全面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推进工业园区劳动争议调解组织建设，力争“小争议不出园”。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做好基层调解中心调解员培训工作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。现有基层调解中心10家，预计在第三季度开展调解员培训工作，增强调解员劳动法律法规知识储备和提高调解技巧。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做好三方联合调解中心工作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。充分发挥三方联合调解的便捷性，欠薪案件、集体争议案件加大三方调解力度。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做好农民工工资争议速裁工作。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加强与劳动监察部门、司法援助部门的沟通协调，做好农民工工资争议案件的援助、受理、调解、速裁工作。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5N2YzZmFmNzQxMjNjMmFiMDcxMjY2OTEzNmJiYz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5DB70960"/>
    <w:rsid w:val="73BC572B"/>
    <w:rsid w:val="7CF93BF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 New New New New New New New New New New New New New New New"/>
    <w:basedOn w:val="1"/>
    <w:qFormat/>
    <w:uiPriority w:val="0"/>
    <w:rPr>
      <w:rFonts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15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lenovo</cp:lastModifiedBy>
  <cp:lastPrinted>2018-10-25T10:57:00Z</cp:lastPrinted>
  <dcterms:modified xsi:type="dcterms:W3CDTF">2024-03-28T02:12:30Z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