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财政支出项目绩效自评报告（工会干部履职能力提升培训班）</w:t>
      </w:r>
    </w:p>
    <w:p>
      <w:pPr>
        <w:keepNext w:val="0"/>
        <w:keepLines w:val="0"/>
        <w:pageBreakBefore w:val="0"/>
        <w:wordWrap/>
        <w:topLinePunct w:val="0"/>
        <w:bidi w:val="0"/>
        <w:snapToGrid/>
        <w:spacing w:line="240" w:lineRule="auto"/>
        <w:ind w:left="0" w:right="0"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ordWrap/>
        <w:topLinePunct w:val="0"/>
        <w:bidi w:val="0"/>
        <w:snapToGrid/>
        <w:spacing w:line="240" w:lineRule="auto"/>
        <w:ind w:left="0" w:right="0"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（一）项目用款单位简要情况。</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乳源瑶族自治县总工会组成单位共 2 个，分别是：总工会本级、县工人文化宫。内设股室：办公室、维权</w:t>
      </w:r>
      <w:r>
        <w:rPr>
          <w:rFonts w:hint="eastAsia" w:ascii="仿宋_GB2312" w:hAnsi="仿宋_GB2312" w:eastAsia="仿宋_GB2312" w:cs="仿宋_GB2312"/>
          <w:kern w:val="0"/>
          <w:sz w:val="32"/>
          <w:szCs w:val="32"/>
          <w:lang w:val="en-US" w:eastAsia="zh-CN"/>
        </w:rPr>
        <w:t>服务</w:t>
      </w:r>
      <w:r>
        <w:rPr>
          <w:rFonts w:hint="eastAsia" w:ascii="仿宋_GB2312" w:hAnsi="仿宋_GB2312" w:eastAsia="仿宋_GB2312" w:cs="仿宋_GB2312"/>
          <w:kern w:val="0"/>
          <w:sz w:val="32"/>
          <w:szCs w:val="32"/>
        </w:rPr>
        <w:t>部。</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乳源瑶族自治县总工会主要职能是：一是根据党的基本理论、基本路线、基本纲领和工运方针，围绕党和国家工作大局，贯彻执行县委、上级总工会的指示、决定，确定本县工会工作的指导方针和任务，贯彻执行县工会代表大会作出的决议。二是依照法律和《中国工会章程》，组织和指导各级工会坚定不移地推动党的全心全意依靠工人阶级根本指导方针的贯彻落实，进一步突出和履行维护职工合法权益的基本职责。三是对有关职工合法权益的重大问题进行调查研究，向县委、县政府和上级总工会反映职工群众的思想、愿望和要求，提出意见和建议；参与涉及职工切身利益的政策、措施和法规草案的拟定；参与职工重大伤亡事故的调查处理。四是负责工会理论政策的研究，研究制定工会的组织制度和民主制度，监督检查《中国工会章程》的贯彻执行；研究指导工会自身改革和建设；指导各级工会组织开展以职工代表大会为基本制度的民主参与、民主管理和民主监督工作，推动企业建立平等协商、集体合同制度和监督保证机制的工作。五是指导各级工会组织加强自身改革和建设；研究制定了工会干部的管理制度和培训规划，负责全县基层干部的培训工作。监督、检查县总工会、直属单位党员干部党风廉政建设情况；负责指导基层工会组织建设工作。六是调查研究职工劳动安全健康和劳动保护工作状况，发挥监督、指导和服务作用；调查研究有关职工就业、工资、保险、 福利等情况，推进职工社会保障和集体福利事业的发展，维护职工的合法权益；协助县委、县政府做好劳动模范的推荐、评选表彰和管理工作。七是负责全县工会经费和工会资产的管理、审查、审计工作；研究制定工会组织兴办职工劳动福利事业的有关制度和规定；负责对全县工会职工劳动福利事业的指导、协调工作。八是承办县委、县政府和上级总工会交办的其它事项。</w:t>
      </w:r>
    </w:p>
    <w:p>
      <w:pPr>
        <w:keepNext w:val="0"/>
        <w:keepLines w:val="0"/>
        <w:pageBreakBefore w:val="0"/>
        <w:wordWrap/>
        <w:topLinePunct w:val="0"/>
        <w:bidi w:val="0"/>
        <w:snapToGrid/>
        <w:spacing w:line="240" w:lineRule="auto"/>
        <w:ind w:left="0" w:right="0" w:firstLine="640" w:firstLineChars="200"/>
        <w:textAlignment w:val="auto"/>
        <w:rPr>
          <w:rFonts w:ascii="新宋体" w:hAnsi="新宋体" w:eastAsia="新宋体" w:cs="方正仿宋_GBK"/>
          <w:kern w:val="0"/>
          <w:sz w:val="30"/>
          <w:szCs w:val="30"/>
        </w:rPr>
      </w:pPr>
      <w:r>
        <w:rPr>
          <w:rFonts w:hint="eastAsia" w:ascii="楷体" w:hAnsi="楷体" w:eastAsia="楷体" w:cs="楷体"/>
          <w:kern w:val="0"/>
          <w:sz w:val="32"/>
          <w:szCs w:val="32"/>
        </w:rPr>
        <w:t>（二）项目实施主要内容及实施程序。</w:t>
      </w:r>
    </w:p>
    <w:p>
      <w:pPr>
        <w:pStyle w:val="6"/>
        <w:keepNext w:val="0"/>
        <w:keepLines w:val="0"/>
        <w:pageBreakBefore w:val="0"/>
        <w:wordWrap/>
        <w:topLinePunct w:val="0"/>
        <w:bidi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月份我单位组织了工会干部</w:t>
      </w:r>
      <w:r>
        <w:rPr>
          <w:rFonts w:hint="eastAsia" w:ascii="仿宋_GB2312" w:hAnsi="仿宋_GB2312" w:eastAsia="仿宋_GB2312" w:cs="仿宋_GB2312"/>
          <w:kern w:val="0"/>
          <w:sz w:val="32"/>
          <w:szCs w:val="32"/>
          <w:lang w:val="en-US" w:eastAsia="zh-CN"/>
        </w:rPr>
        <w:t>37</w:t>
      </w:r>
      <w:r>
        <w:rPr>
          <w:rFonts w:hint="eastAsia" w:ascii="仿宋_GB2312" w:hAnsi="仿宋_GB2312" w:eastAsia="仿宋_GB2312" w:cs="仿宋_GB2312"/>
          <w:kern w:val="0"/>
          <w:sz w:val="32"/>
          <w:szCs w:val="32"/>
        </w:rPr>
        <w:t>人前往</w:t>
      </w:r>
      <w:r>
        <w:rPr>
          <w:rFonts w:hint="eastAsia" w:ascii="仿宋_GB2312" w:hAnsi="仿宋_GB2312" w:eastAsia="仿宋_GB2312" w:cs="仿宋_GB2312"/>
          <w:kern w:val="0"/>
          <w:sz w:val="32"/>
          <w:szCs w:val="32"/>
          <w:lang w:val="en-US" w:eastAsia="zh-CN"/>
        </w:rPr>
        <w:t>湛江市广东海洋</w:t>
      </w:r>
      <w:r>
        <w:rPr>
          <w:rFonts w:hint="eastAsia" w:ascii="仿宋_GB2312" w:hAnsi="仿宋_GB2312" w:eastAsia="仿宋_GB2312" w:cs="仿宋_GB2312"/>
          <w:kern w:val="0"/>
          <w:sz w:val="32"/>
          <w:szCs w:val="32"/>
        </w:rPr>
        <w:t>大学参加工会干部履职能力提升培训班，后续为继续提高我县工会干部人员的业务能力，先后在我单位职工剧场开展了2场工会业务培训班，该培训班的开展将我县工会干部的履职能力有所提升，对后续开展工会业务有较大的帮助。</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楷体" w:hAnsi="楷体" w:eastAsia="楷体" w:cs="楷体"/>
          <w:kern w:val="0"/>
          <w:sz w:val="32"/>
          <w:szCs w:val="32"/>
        </w:rPr>
      </w:pPr>
      <w:r>
        <w:rPr>
          <w:rFonts w:hint="eastAsia" w:ascii="楷体" w:hAnsi="楷体" w:eastAsia="楷体" w:cs="楷体"/>
          <w:kern w:val="0"/>
          <w:sz w:val="32"/>
          <w:szCs w:val="32"/>
        </w:rPr>
        <w:t>（三）简述项目自评等级和分数，并对照佐证材料逐一分析。</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00" w:firstLineChars="200"/>
        <w:textAlignment w:val="auto"/>
        <w:rPr>
          <w:rFonts w:hint="eastAsia" w:ascii="仿宋_GB2312" w:hAnsi="仿宋_GB2312" w:eastAsia="仿宋_GB2312" w:cs="仿宋_GB2312"/>
          <w:kern w:val="0"/>
          <w:sz w:val="32"/>
          <w:szCs w:val="32"/>
        </w:rPr>
      </w:pPr>
      <w:r>
        <w:rPr>
          <w:rFonts w:hint="eastAsia" w:ascii="新宋体" w:hAnsi="新宋体" w:eastAsia="新宋体" w:cs="方正仿宋_GBK"/>
          <w:kern w:val="0"/>
          <w:sz w:val="30"/>
          <w:szCs w:val="30"/>
        </w:rPr>
        <w:t xml:space="preserve"> </w:t>
      </w:r>
      <w:r>
        <w:rPr>
          <w:rFonts w:hint="eastAsia" w:ascii="仿宋_GB2312" w:hAnsi="仿宋_GB2312" w:eastAsia="仿宋_GB2312" w:cs="仿宋_GB2312"/>
          <w:kern w:val="0"/>
          <w:sz w:val="32"/>
          <w:szCs w:val="32"/>
        </w:rPr>
        <w:t>县总工会工会干部履职能力提升培训班项目自评等级优等、得100分。1、有保障项目自评组织机构得5分；2、参加本年度县财政局的自评布置培训得6分、展开自评工作得8分、现场核查得8分共20分；3、按时报送的自评材料有自评工作情况报告、自评表、自评报告及附件相关材料，得25分；4、自评表填写规范，无漏报，自评报告按参考提纲要求来写，自评报告相关内容与绩效目标申报材料相符，无弄虚作假，得30分；5、项目等级自评优级等，得10分；6、本单位工会干部履职能力提升培训班项目支出如期完成年初部门预算，不存在问题，得10分。</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二、绩效表现</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楷体" w:hAnsi="楷体" w:eastAsia="楷体" w:cs="楷体"/>
          <w:kern w:val="0"/>
          <w:sz w:val="32"/>
          <w:szCs w:val="32"/>
        </w:rPr>
      </w:pPr>
      <w:r>
        <w:rPr>
          <w:rFonts w:hint="eastAsia" w:ascii="楷体" w:hAnsi="楷体" w:eastAsia="楷体" w:cs="楷体"/>
          <w:kern w:val="0"/>
          <w:sz w:val="32"/>
          <w:szCs w:val="32"/>
        </w:rPr>
        <w:t>（一）资金使用绩效。</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项目的绩效目标（经济、政治和社会效益）。</w:t>
      </w:r>
      <w:bookmarkStart w:id="0" w:name="_GoBack"/>
      <w:bookmarkEnd w:id="0"/>
    </w:p>
    <w:p>
      <w:pPr>
        <w:keepNext w:val="0"/>
        <w:keepLines w:val="0"/>
        <w:pageBreakBefore w:val="0"/>
        <w:wordWrap/>
        <w:topLinePunct w:val="0"/>
        <w:bidi w:val="0"/>
        <w:snapToGrid/>
        <w:spacing w:line="240" w:lineRule="auto"/>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1、县总工会工会履职能力提升培训班总投入</w:t>
      </w:r>
      <w:r>
        <w:rPr>
          <w:rFonts w:hint="eastAsia" w:ascii="仿宋_GB2312" w:hAnsi="仿宋_GB2312" w:eastAsia="仿宋_GB2312" w:cs="仿宋_GB2312"/>
          <w:sz w:val="32"/>
          <w:szCs w:val="32"/>
          <w:lang w:val="en-US" w:eastAsia="zh-CN"/>
        </w:rPr>
        <w:t>15.13375</w:t>
      </w:r>
      <w:r>
        <w:rPr>
          <w:rFonts w:hint="eastAsia" w:ascii="仿宋_GB2312" w:hAnsi="仿宋_GB2312" w:eastAsia="仿宋_GB2312" w:cs="仿宋_GB2312"/>
          <w:sz w:val="32"/>
          <w:szCs w:val="32"/>
        </w:rPr>
        <w:t>万元。</w:t>
      </w:r>
    </w:p>
    <w:p>
      <w:pPr>
        <w:keepNext w:val="0"/>
        <w:keepLines w:val="0"/>
        <w:pageBreakBefore w:val="0"/>
        <w:wordWrap/>
        <w:topLinePunct w:val="0"/>
        <w:bidi w:val="0"/>
        <w:snapToGrid/>
        <w:spacing w:line="240" w:lineRule="auto"/>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2、项目资金实际支出情况，具体见附表--4。</w:t>
      </w:r>
    </w:p>
    <w:p>
      <w:pPr>
        <w:keepNext w:val="0"/>
        <w:keepLines w:val="0"/>
        <w:pageBreakBefore w:val="0"/>
        <w:wordWrap/>
        <w:topLinePunct w:val="0"/>
        <w:bidi w:val="0"/>
        <w:snapToGrid/>
        <w:spacing w:line="240" w:lineRule="auto"/>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3、经济、政治和社会效益：1.效益指标  社会效益指标  加强工会干部的队伍建设，维护基层职工群众合法权益、构建基层和谐劳动关系，为有利于提升我县工会干部的履职能力，同时进一步提高工会干部的业务知识。   2.满意度指标  服务对象满意度指标   职工满意度 100%。</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楷体" w:hAnsi="楷体" w:eastAsia="楷体" w:cs="楷体"/>
          <w:kern w:val="0"/>
          <w:sz w:val="32"/>
          <w:szCs w:val="32"/>
          <w:lang w:eastAsia="zh-CN"/>
        </w:rPr>
      </w:pPr>
      <w:r>
        <w:rPr>
          <w:rFonts w:hint="eastAsia" w:ascii="楷体" w:hAnsi="楷体" w:eastAsia="楷体" w:cs="楷体"/>
          <w:kern w:val="0"/>
          <w:sz w:val="32"/>
          <w:szCs w:val="32"/>
        </w:rPr>
        <w:t>（二）存在问题</w:t>
      </w:r>
      <w:r>
        <w:rPr>
          <w:rFonts w:hint="eastAsia" w:ascii="楷体" w:hAnsi="楷体" w:eastAsia="楷体" w:cs="楷体"/>
          <w:kern w:val="0"/>
          <w:sz w:val="32"/>
          <w:szCs w:val="32"/>
          <w:lang w:eastAsia="zh-CN"/>
        </w:rPr>
        <w:t>。</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年总工会工会干部履职能力提升培训班项目支出基本按照年初部门预算完成了任务，不存在问题。</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三、改进意见</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针对存在的问题提出完善项目管理资金绩效管理的意见。无意见。</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720" w:firstLineChars="200"/>
        <w:textAlignment w:val="auto"/>
        <w:rPr>
          <w:rFonts w:hint="eastAsia" w:ascii="仿宋_GB2312" w:hAnsi="仿宋_GB2312" w:eastAsia="仿宋_GB2312" w:cs="仿宋_GB2312"/>
          <w:sz w:val="36"/>
          <w:szCs w:val="36"/>
        </w:rPr>
      </w:pPr>
      <w:r>
        <w:rPr>
          <w:rFonts w:hint="eastAsia" w:ascii="仿宋_GB2312" w:hAnsi="仿宋_GB2312" w:eastAsia="仿宋_GB2312" w:cs="仿宋_GB2312"/>
          <w:sz w:val="36"/>
          <w:szCs w:val="36"/>
        </w:rPr>
        <w:t xml:space="preserve"> </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4160" w:firstLineChars="13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乳源瑶族自治县总工会</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sz w:val="22"/>
          <w:szCs w:val="21"/>
        </w:rPr>
      </w:pPr>
      <w:r>
        <w:rPr>
          <w:rFonts w:hint="eastAsia" w:ascii="仿宋_GB2312" w:hAnsi="仿宋_GB2312" w:eastAsia="仿宋_GB2312" w:cs="仿宋_GB2312"/>
          <w:kern w:val="0"/>
          <w:sz w:val="32"/>
          <w:szCs w:val="32"/>
        </w:rPr>
        <w:t xml:space="preserve">                          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29</w:t>
      </w:r>
      <w:r>
        <w:rPr>
          <w:rFonts w:hint="eastAsia" w:ascii="仿宋_GB2312" w:hAnsi="仿宋_GB2312" w:eastAsia="仿宋_GB2312" w:cs="仿宋_GB2312"/>
          <w:kern w:val="0"/>
          <w:sz w:val="32"/>
          <w:szCs w:val="32"/>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方正仿宋_GBK">
    <w:panose1 w:val="02000000000000000000"/>
    <w:charset w:val="86"/>
    <w:family w:val="script"/>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B54"/>
    <w:rsid w:val="000C363F"/>
    <w:rsid w:val="008A175D"/>
    <w:rsid w:val="00C45A61"/>
    <w:rsid w:val="00CF1B54"/>
    <w:rsid w:val="0A481062"/>
    <w:rsid w:val="0C51400E"/>
    <w:rsid w:val="11DE658A"/>
    <w:rsid w:val="2B484E90"/>
    <w:rsid w:val="48346486"/>
    <w:rsid w:val="5492728C"/>
    <w:rsid w:val="68E54199"/>
    <w:rsid w:val="6A1D7161"/>
    <w:rsid w:val="6F6E26BB"/>
    <w:rsid w:val="6F792914"/>
    <w:rsid w:val="739F0F07"/>
    <w:rsid w:val="7DF103F8"/>
    <w:rsid w:val="7F654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7"/>
    <w:qFormat/>
    <w:uiPriority w:val="0"/>
    <w:pPr>
      <w:widowControl/>
    </w:pPr>
    <w:rPr>
      <w:rFonts w:ascii="Calibri" w:hAnsi="Calibri"/>
    </w:rPr>
  </w:style>
  <w:style w:type="paragraph" w:customStyle="1" w:styleId="7">
    <w:name w:val="Normal New"/>
    <w:qFormat/>
    <w:uiPriority w:val="0"/>
    <w:pPr>
      <w:widowControl w:val="0"/>
      <w:jc w:val="both"/>
    </w:pPr>
    <w:rPr>
      <w:rFonts w:hint="eastAsia" w:ascii="Times New Roman" w:hAnsi="Times New Roman" w:eastAsia="宋体" w:cs="Times New Roman"/>
      <w:kern w:val="2"/>
      <w:sz w:val="21"/>
      <w:lang w:val="en-US" w:eastAsia="zh-CN" w:bidi="ar-SA"/>
    </w:rPr>
  </w:style>
  <w:style w:type="character" w:customStyle="1" w:styleId="8">
    <w:name w:val="页眉 Char"/>
    <w:basedOn w:val="5"/>
    <w:link w:val="3"/>
    <w:uiPriority w:val="0"/>
    <w:rPr>
      <w:kern w:val="2"/>
      <w:sz w:val="18"/>
      <w:szCs w:val="18"/>
    </w:rPr>
  </w:style>
  <w:style w:type="character" w:customStyle="1" w:styleId="9">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246</Words>
  <Characters>1403</Characters>
  <Lines>11</Lines>
  <Paragraphs>3</Paragraphs>
  <TotalTime>77</TotalTime>
  <ScaleCrop>false</ScaleCrop>
  <LinksUpToDate>false</LinksUpToDate>
  <CharactersWithSpaces>1646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2024-04-01T07:13:30Z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6649A602CBC04A2AA1FFD03189798624</vt:lpwstr>
  </property>
</Properties>
</file>