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财政支出项目绩效自评报告（厂务公开）</w:t>
      </w:r>
    </w:p>
    <w:p>
      <w:pPr>
        <w:keepNext w:val="0"/>
        <w:keepLines w:val="0"/>
        <w:pageBreakBefore w:val="0"/>
        <w:wordWrap/>
        <w:topLinePunct w:val="0"/>
        <w:bidi w:val="0"/>
        <w:snapToGrid/>
        <w:spacing w:line="240" w:lineRule="auto"/>
        <w:ind w:left="0" w:right="0" w:firstLine="640" w:firstLineChars="200"/>
        <w:textAlignment w:val="auto"/>
        <w:rPr>
          <w:rFonts w:ascii="黑体" w:eastAsia="黑体"/>
          <w:sz w:val="32"/>
          <w:szCs w:val="32"/>
        </w:rPr>
      </w:pPr>
      <w:r>
        <w:rPr>
          <w:rFonts w:hint="eastAsia" w:ascii="黑体" w:eastAsia="黑体"/>
          <w:sz w:val="32"/>
          <w:szCs w:val="32"/>
        </w:rPr>
        <w:t>一、项目基本情况及自评结论</w:t>
      </w:r>
    </w:p>
    <w:p>
      <w:pPr>
        <w:keepNext w:val="0"/>
        <w:keepLines w:val="0"/>
        <w:pageBreakBefore w:val="0"/>
        <w:wordWrap/>
        <w:topLinePunct w:val="0"/>
        <w:bidi w:val="0"/>
        <w:snapToGrid/>
        <w:spacing w:line="240" w:lineRule="auto"/>
        <w:ind w:left="0" w:right="0"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（一）项目用款单位简要情况。</w:t>
      </w:r>
    </w:p>
    <w:p>
      <w:pPr>
        <w:keepNext w:val="0"/>
        <w:keepLines w:val="0"/>
        <w:pageBreakBefore w:val="0"/>
        <w:kinsoku w:val="0"/>
        <w:wordWrap/>
        <w:overflowPunct w:val="0"/>
        <w:topLinePunct w:val="0"/>
        <w:autoSpaceDE w:val="0"/>
        <w:autoSpaceDN w:val="0"/>
        <w:bidi w:val="0"/>
        <w:adjustRightInd w:val="0"/>
        <w:snapToGrid/>
        <w:spacing w:line="240" w:lineRule="auto"/>
        <w:ind w:left="0" w:right="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乳源瑶族自治县总工会组成单位共 2 个，分别是：总工会本级、县工人文化宫。内设股室：办公室、维权</w:t>
      </w:r>
      <w:r>
        <w:rPr>
          <w:rFonts w:hint="eastAsia" w:ascii="仿宋_GB2312" w:hAnsi="仿宋_GB2312" w:eastAsia="仿宋_GB2312" w:cs="仿宋_GB2312"/>
          <w:kern w:val="0"/>
          <w:sz w:val="32"/>
          <w:szCs w:val="32"/>
          <w:lang w:val="en-US" w:eastAsia="zh-CN"/>
        </w:rPr>
        <w:t>服务</w:t>
      </w:r>
      <w:r>
        <w:rPr>
          <w:rFonts w:hint="eastAsia" w:ascii="仿宋_GB2312" w:hAnsi="仿宋_GB2312" w:eastAsia="仿宋_GB2312" w:cs="仿宋_GB2312"/>
          <w:kern w:val="0"/>
          <w:sz w:val="32"/>
          <w:szCs w:val="32"/>
        </w:rPr>
        <w:t>部。</w:t>
      </w:r>
    </w:p>
    <w:p>
      <w:pPr>
        <w:keepNext w:val="0"/>
        <w:keepLines w:val="0"/>
        <w:pageBreakBefore w:val="0"/>
        <w:kinsoku w:val="0"/>
        <w:wordWrap/>
        <w:overflowPunct w:val="0"/>
        <w:topLinePunct w:val="0"/>
        <w:autoSpaceDE w:val="0"/>
        <w:autoSpaceDN w:val="0"/>
        <w:bidi w:val="0"/>
        <w:adjustRightInd w:val="0"/>
        <w:snapToGrid/>
        <w:spacing w:line="240" w:lineRule="auto"/>
        <w:ind w:left="0" w:right="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乳源瑶族自治县总工会主要职能是：一是根据党的基本理论、基本路线、基本纲领和工运方针，围绕党和国家工作大局，贯彻执行县委、上级总工会的指示、决定，确定本县工会工作的指导方针和任务，贯彻执行县工会代表大会作出的决议。二是依照法律和《中国工会章程》，组织和指导各级工会坚定不移地推动党的全心全意依靠工人阶级根本指导方针的贯彻落实，进一步突出和履行维护职工合法权益的基本职责。三是对有关职工合法权益的重大问题进行调查研究，向县委、县政府和上级总工会反映职工群众的思想、愿望和要求，提出意见和建议；参与涉及职工切身利益的政策、措施和法规草案的拟定；参与职工重大伤亡事故的调查处理。四是负责工会理论政策的研究，研究制定工会的组织制度和民主制度，监督检查《中国工会章程》的贯彻执行；研究指导工会自身改革和建设；指导各级工会组织开展以职工代表大会为基本制度的民主参与、民主管理和民主监督工作，推动企业建立平等协商、集体合同制度和监督保证机制的工作。五是指导各级工会组织加强自身改革和建设；研究制定了工会干部的管理制度和培训规划，负责全县基层干部的培训工作。监督、检查县总工会、直属单位党员干部党风廉政建设情况；负责指导基层工会组织建设工作。六是调查研究职工劳动安全健康和劳动保护工作状况，发挥监督、指导和服务作用；调查研究有关职工就业、工资、保险、 福利等情况，推进职工社会保障和集体福利事业的发展，维护职工的合法权益；协助县委、县政府做好劳动模范的推荐、评选表彰和管理工作。七是负责全县工会经费和工会资产的管理、审查、审计工作；研究制定工会组织兴办职工劳动福利事业的有关制度和规定；负责对全县工会职工劳动福利事业的指导、协调工作。八是承办县委、县政府和上级总工会交办的其它事项。</w:t>
      </w:r>
    </w:p>
    <w:p>
      <w:pPr>
        <w:keepNext w:val="0"/>
        <w:keepLines w:val="0"/>
        <w:pageBreakBefore w:val="0"/>
        <w:wordWrap/>
        <w:topLinePunct w:val="0"/>
        <w:bidi w:val="0"/>
        <w:snapToGrid/>
        <w:spacing w:line="240" w:lineRule="auto"/>
        <w:ind w:left="0" w:right="0" w:firstLine="640" w:firstLineChars="200"/>
        <w:textAlignment w:val="auto"/>
        <w:rPr>
          <w:rFonts w:hint="eastAsia" w:ascii="楷体" w:hAnsi="楷体" w:eastAsia="楷体" w:cs="楷体"/>
          <w:kern w:val="0"/>
          <w:sz w:val="32"/>
          <w:szCs w:val="32"/>
        </w:rPr>
      </w:pPr>
      <w:r>
        <w:rPr>
          <w:rFonts w:hint="eastAsia" w:ascii="楷体" w:hAnsi="楷体" w:eastAsia="楷体" w:cs="楷体"/>
          <w:kern w:val="0"/>
          <w:sz w:val="32"/>
          <w:szCs w:val="32"/>
        </w:rPr>
        <w:t>（二）项目实施主要内容及实施程序。</w:t>
      </w:r>
    </w:p>
    <w:p>
      <w:pPr>
        <w:pStyle w:val="6"/>
        <w:keepNext w:val="0"/>
        <w:keepLines w:val="0"/>
        <w:pageBreakBefore w:val="0"/>
        <w:wordWrap/>
        <w:topLinePunct w:val="0"/>
        <w:bidi w:val="0"/>
        <w:snapToGrid/>
        <w:spacing w:line="240" w:lineRule="auto"/>
        <w:ind w:left="0" w:right="0" w:firstLine="600" w:firstLineChars="200"/>
        <w:textAlignment w:val="auto"/>
        <w:rPr>
          <w:rFonts w:hint="eastAsia" w:ascii="仿宋_GB2312" w:hAnsi="仿宋_GB2312" w:eastAsia="仿宋_GB2312" w:cs="仿宋_GB2312"/>
          <w:kern w:val="0"/>
          <w:sz w:val="32"/>
          <w:szCs w:val="32"/>
        </w:rPr>
      </w:pPr>
      <w:r>
        <w:rPr>
          <w:rFonts w:ascii="新宋体" w:hAnsi="新宋体" w:eastAsia="新宋体" w:cs="方正仿宋_GBK"/>
          <w:kern w:val="0"/>
          <w:sz w:val="30"/>
          <w:szCs w:val="30"/>
        </w:rPr>
        <w:t xml:space="preserve"> </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年1</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月份我单位下拨</w:t>
      </w:r>
      <w:r>
        <w:rPr>
          <w:rFonts w:hint="eastAsia" w:ascii="仿宋_GB2312" w:hAnsi="仿宋_GB2312" w:eastAsia="仿宋_GB2312" w:cs="仿宋_GB2312"/>
          <w:kern w:val="0"/>
          <w:sz w:val="32"/>
          <w:szCs w:val="32"/>
          <w:lang w:val="en-US" w:eastAsia="zh-CN"/>
        </w:rPr>
        <w:t>三</w:t>
      </w:r>
      <w:r>
        <w:rPr>
          <w:rFonts w:hint="eastAsia" w:ascii="仿宋_GB2312" w:hAnsi="仿宋_GB2312" w:eastAsia="仿宋_GB2312" w:cs="仿宋_GB2312"/>
          <w:kern w:val="0"/>
          <w:sz w:val="32"/>
          <w:szCs w:val="32"/>
        </w:rPr>
        <w:t>家单位厂务公开经费，分别为</w:t>
      </w:r>
      <w:r>
        <w:rPr>
          <w:rFonts w:hint="eastAsia" w:ascii="仿宋_GB2312" w:hAnsi="仿宋_GB2312" w:eastAsia="仿宋_GB2312" w:cs="仿宋_GB2312"/>
          <w:sz w:val="32"/>
          <w:szCs w:val="32"/>
        </w:rPr>
        <w:t>韶关</w:t>
      </w:r>
      <w:r>
        <w:rPr>
          <w:rFonts w:hint="eastAsia" w:ascii="仿宋_GB2312" w:hAnsi="仿宋_GB2312" w:eastAsia="仿宋_GB2312" w:cs="仿宋_GB2312"/>
          <w:sz w:val="32"/>
          <w:szCs w:val="32"/>
          <w:lang w:val="en-US" w:eastAsia="zh-CN"/>
        </w:rPr>
        <w:t>富仕达</w:t>
      </w:r>
      <w:r>
        <w:rPr>
          <w:rFonts w:hint="eastAsia" w:ascii="仿宋_GB2312" w:hAnsi="仿宋_GB2312" w:eastAsia="仿宋_GB2312" w:cs="仿宋_GB2312"/>
          <w:sz w:val="32"/>
          <w:szCs w:val="32"/>
        </w:rPr>
        <w:t>电子科技有限公司工会委员会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广东硕成科技股份</w:t>
      </w:r>
      <w:r>
        <w:rPr>
          <w:rFonts w:hint="eastAsia" w:ascii="仿宋_GB2312" w:hAnsi="仿宋_GB2312" w:eastAsia="仿宋_GB2312" w:cs="仿宋_GB2312"/>
          <w:sz w:val="32"/>
          <w:szCs w:val="32"/>
        </w:rPr>
        <w:t>有限公司工会委员会</w:t>
      </w:r>
      <w:r>
        <w:rPr>
          <w:rFonts w:hint="eastAsia" w:ascii="仿宋_GB2312" w:hAnsi="仿宋_GB2312" w:eastAsia="仿宋_GB2312" w:cs="仿宋_GB2312"/>
          <w:sz w:val="32"/>
          <w:szCs w:val="32"/>
          <w:lang w:val="en-US" w:eastAsia="zh-CN"/>
        </w:rPr>
        <w:t>和广东鑫中胜汽车零部件有限公司工会，合计总金额10138.8元，</w:t>
      </w:r>
      <w:r>
        <w:rPr>
          <w:rFonts w:hint="eastAsia" w:ascii="仿宋_GB2312" w:hAnsi="仿宋_GB2312" w:eastAsia="仿宋_GB2312" w:cs="仿宋_GB2312"/>
          <w:kern w:val="0"/>
          <w:sz w:val="32"/>
          <w:szCs w:val="32"/>
        </w:rPr>
        <w:t>用于基层</w:t>
      </w:r>
      <w:r>
        <w:rPr>
          <w:rFonts w:hint="eastAsia" w:ascii="仿宋_GB2312" w:hAnsi="仿宋_GB2312" w:eastAsia="仿宋_GB2312" w:cs="仿宋_GB2312"/>
          <w:kern w:val="0"/>
          <w:sz w:val="32"/>
          <w:szCs w:val="32"/>
          <w:lang w:val="en-US" w:eastAsia="zh-CN"/>
        </w:rPr>
        <w:t>工会</w:t>
      </w:r>
      <w:r>
        <w:rPr>
          <w:rFonts w:hint="eastAsia" w:ascii="仿宋_GB2312" w:hAnsi="仿宋_GB2312" w:eastAsia="仿宋_GB2312" w:cs="仿宋_GB2312"/>
          <w:kern w:val="0"/>
          <w:sz w:val="32"/>
          <w:szCs w:val="32"/>
        </w:rPr>
        <w:t>开展厂务公开的工作经费。</w:t>
      </w:r>
    </w:p>
    <w:p>
      <w:pPr>
        <w:keepNext w:val="0"/>
        <w:keepLines w:val="0"/>
        <w:pageBreakBefore w:val="0"/>
        <w:kinsoku w:val="0"/>
        <w:wordWrap/>
        <w:overflowPunct w:val="0"/>
        <w:topLinePunct w:val="0"/>
        <w:autoSpaceDE w:val="0"/>
        <w:autoSpaceDN w:val="0"/>
        <w:bidi w:val="0"/>
        <w:adjustRightInd w:val="0"/>
        <w:snapToGrid/>
        <w:spacing w:line="240" w:lineRule="auto"/>
        <w:ind w:left="0" w:right="0" w:firstLine="640" w:firstLineChars="200"/>
        <w:textAlignment w:val="auto"/>
        <w:rPr>
          <w:rFonts w:hint="eastAsia" w:ascii="楷体" w:hAnsi="楷体" w:eastAsia="楷体" w:cs="楷体"/>
          <w:kern w:val="0"/>
          <w:sz w:val="32"/>
          <w:szCs w:val="32"/>
        </w:rPr>
      </w:pPr>
      <w:r>
        <w:rPr>
          <w:rFonts w:hint="eastAsia" w:ascii="楷体" w:hAnsi="楷体" w:eastAsia="楷体" w:cs="楷体"/>
          <w:kern w:val="0"/>
          <w:sz w:val="32"/>
          <w:szCs w:val="32"/>
        </w:rPr>
        <w:t>（三）简述项目自评等级和分数，并对照佐证材料逐一分析。</w:t>
      </w:r>
    </w:p>
    <w:p>
      <w:pPr>
        <w:keepNext w:val="0"/>
        <w:keepLines w:val="0"/>
        <w:pageBreakBefore w:val="0"/>
        <w:kinsoku w:val="0"/>
        <w:wordWrap/>
        <w:overflowPunct w:val="0"/>
        <w:topLinePunct w:val="0"/>
        <w:autoSpaceDE w:val="0"/>
        <w:autoSpaceDN w:val="0"/>
        <w:bidi w:val="0"/>
        <w:adjustRightInd w:val="0"/>
        <w:snapToGrid/>
        <w:spacing w:line="240" w:lineRule="auto"/>
        <w:ind w:left="0" w:right="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县总工会厂务公开项目自评等级优等、得100分。1、有保障项目自评组织机构得5分；2、参加本年度县财政局的自评布置培训得6分、展开自评工作得8分、现场核查得8分共20分；3、按时报送的自评材料有自评工作情况报告、自评表、自评报告及附件相关材料，得25分；4、自评表填写规范，无漏报，自评报告按参考提纲要求来写，自评报告相关内容与绩效目标申报材料相符，无弄虚作假，得30分；5、项目等级自评优级等，得10分；6、本单位厂务公开项目支出如期完成年初部门预算，不存在问题，得10分。</w:t>
      </w:r>
    </w:p>
    <w:p>
      <w:pPr>
        <w:keepNext w:val="0"/>
        <w:keepLines w:val="0"/>
        <w:pageBreakBefore w:val="0"/>
        <w:kinsoku w:val="0"/>
        <w:wordWrap/>
        <w:overflowPunct w:val="0"/>
        <w:topLinePunct w:val="0"/>
        <w:autoSpaceDE w:val="0"/>
        <w:autoSpaceDN w:val="0"/>
        <w:bidi w:val="0"/>
        <w:adjustRightInd w:val="0"/>
        <w:snapToGrid/>
        <w:spacing w:line="240" w:lineRule="auto"/>
        <w:ind w:left="0" w:right="0"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rPr>
        <w:t>二、绩效表现</w:t>
      </w:r>
    </w:p>
    <w:p>
      <w:pPr>
        <w:keepNext w:val="0"/>
        <w:keepLines w:val="0"/>
        <w:pageBreakBefore w:val="0"/>
        <w:kinsoku w:val="0"/>
        <w:wordWrap/>
        <w:overflowPunct w:val="0"/>
        <w:topLinePunct w:val="0"/>
        <w:autoSpaceDE w:val="0"/>
        <w:autoSpaceDN w:val="0"/>
        <w:bidi w:val="0"/>
        <w:adjustRightInd w:val="0"/>
        <w:snapToGrid/>
        <w:spacing w:line="240" w:lineRule="auto"/>
        <w:ind w:left="0" w:right="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（一）资金使用绩效。</w:t>
      </w:r>
    </w:p>
    <w:p>
      <w:pPr>
        <w:keepNext w:val="0"/>
        <w:keepLines w:val="0"/>
        <w:pageBreakBefore w:val="0"/>
        <w:kinsoku w:val="0"/>
        <w:wordWrap/>
        <w:overflowPunct w:val="0"/>
        <w:topLinePunct w:val="0"/>
        <w:autoSpaceDE w:val="0"/>
        <w:autoSpaceDN w:val="0"/>
        <w:bidi w:val="0"/>
        <w:adjustRightInd w:val="0"/>
        <w:snapToGrid/>
        <w:spacing w:line="240" w:lineRule="auto"/>
        <w:ind w:left="0" w:right="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项目的绩效目标（经济、政治和社会效益）。</w:t>
      </w:r>
    </w:p>
    <w:p>
      <w:pPr>
        <w:keepNext w:val="0"/>
        <w:keepLines w:val="0"/>
        <w:pageBreakBefore w:val="0"/>
        <w:wordWrap/>
        <w:topLinePunct w:val="0"/>
        <w:bidi w:val="0"/>
        <w:snapToGrid/>
        <w:spacing w:line="240" w:lineRule="auto"/>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1、县总工会厂务公开总投入10</w:t>
      </w:r>
      <w:r>
        <w:rPr>
          <w:rFonts w:hint="eastAsia" w:ascii="仿宋_GB2312" w:hAnsi="仿宋_GB2312" w:eastAsia="仿宋_GB2312" w:cs="仿宋_GB2312"/>
          <w:sz w:val="32"/>
          <w:szCs w:val="32"/>
          <w:lang w:val="en-US" w:eastAsia="zh-CN"/>
        </w:rPr>
        <w:t>138.8</w:t>
      </w:r>
      <w:r>
        <w:rPr>
          <w:rFonts w:hint="eastAsia" w:ascii="仿宋_GB2312" w:hAnsi="仿宋_GB2312" w:eastAsia="仿宋_GB2312" w:cs="仿宋_GB2312"/>
          <w:sz w:val="32"/>
          <w:szCs w:val="32"/>
        </w:rPr>
        <w:t>元。</w:t>
      </w:r>
    </w:p>
    <w:p>
      <w:pPr>
        <w:keepNext w:val="0"/>
        <w:keepLines w:val="0"/>
        <w:pageBreakBefore w:val="0"/>
        <w:wordWrap/>
        <w:topLinePunct w:val="0"/>
        <w:bidi w:val="0"/>
        <w:snapToGrid/>
        <w:spacing w:line="240" w:lineRule="auto"/>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2、项目资金实际支出情况，具体见附表--4。</w:t>
      </w:r>
    </w:p>
    <w:p>
      <w:pPr>
        <w:keepNext w:val="0"/>
        <w:keepLines w:val="0"/>
        <w:pageBreakBefore w:val="0"/>
        <w:wordWrap/>
        <w:topLinePunct w:val="0"/>
        <w:bidi w:val="0"/>
        <w:snapToGrid/>
        <w:spacing w:line="240" w:lineRule="auto"/>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3、经济、政治和社会效益：1.效益指标  社会效益指标  加强基层工会民主建设，维护基层职工群众合法权益、构建基层和谐劳动关系，为有利于协调利益、解决矛盾、化解冲突而努力，实现基层企业和职工合作共赢的局面。   2.满意度指标  服务对象满意度指标   职工满意度 100%。</w:t>
      </w:r>
    </w:p>
    <w:p>
      <w:pPr>
        <w:keepNext w:val="0"/>
        <w:keepLines w:val="0"/>
        <w:pageBreakBefore w:val="0"/>
        <w:kinsoku w:val="0"/>
        <w:wordWrap/>
        <w:overflowPunct w:val="0"/>
        <w:topLinePunct w:val="0"/>
        <w:autoSpaceDE w:val="0"/>
        <w:autoSpaceDN w:val="0"/>
        <w:bidi w:val="0"/>
        <w:adjustRightInd w:val="0"/>
        <w:snapToGrid/>
        <w:spacing w:line="240" w:lineRule="auto"/>
        <w:ind w:left="0" w:right="0" w:firstLine="640" w:firstLineChars="200"/>
        <w:textAlignment w:val="auto"/>
        <w:rPr>
          <w:rFonts w:hint="eastAsia" w:ascii="楷体" w:hAnsi="楷体" w:eastAsia="楷体" w:cs="楷体"/>
          <w:kern w:val="0"/>
          <w:sz w:val="32"/>
          <w:szCs w:val="32"/>
          <w:lang w:eastAsia="zh-CN"/>
        </w:rPr>
      </w:pPr>
      <w:r>
        <w:rPr>
          <w:rFonts w:hint="eastAsia" w:ascii="楷体" w:hAnsi="楷体" w:eastAsia="楷体" w:cs="楷体"/>
          <w:kern w:val="0"/>
          <w:sz w:val="32"/>
          <w:szCs w:val="32"/>
        </w:rPr>
        <w:t>（二）存在问题</w:t>
      </w:r>
      <w:r>
        <w:rPr>
          <w:rFonts w:hint="eastAsia" w:ascii="楷体" w:hAnsi="楷体" w:eastAsia="楷体" w:cs="楷体"/>
          <w:kern w:val="0"/>
          <w:sz w:val="32"/>
          <w:szCs w:val="32"/>
          <w:lang w:eastAsia="zh-CN"/>
        </w:rPr>
        <w:t>。</w:t>
      </w:r>
    </w:p>
    <w:p>
      <w:pPr>
        <w:keepNext w:val="0"/>
        <w:keepLines w:val="0"/>
        <w:pageBreakBefore w:val="0"/>
        <w:kinsoku w:val="0"/>
        <w:wordWrap/>
        <w:overflowPunct w:val="0"/>
        <w:topLinePunct w:val="0"/>
        <w:autoSpaceDE w:val="0"/>
        <w:autoSpaceDN w:val="0"/>
        <w:bidi w:val="0"/>
        <w:adjustRightInd w:val="0"/>
        <w:snapToGrid/>
        <w:spacing w:line="240" w:lineRule="auto"/>
        <w:ind w:left="0" w:right="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年总工会厂务公开项目支出基本按照年初部门预算完成了任务，不存在问题。</w:t>
      </w:r>
    </w:p>
    <w:p>
      <w:pPr>
        <w:keepNext w:val="0"/>
        <w:keepLines w:val="0"/>
        <w:pageBreakBefore w:val="0"/>
        <w:kinsoku w:val="0"/>
        <w:wordWrap/>
        <w:overflowPunct w:val="0"/>
        <w:topLinePunct w:val="0"/>
        <w:autoSpaceDE w:val="0"/>
        <w:autoSpaceDN w:val="0"/>
        <w:bidi w:val="0"/>
        <w:adjustRightInd w:val="0"/>
        <w:snapToGrid/>
        <w:spacing w:line="240" w:lineRule="auto"/>
        <w:ind w:left="0" w:right="0"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rPr>
        <w:t>三、改进意见</w:t>
      </w:r>
    </w:p>
    <w:p>
      <w:pPr>
        <w:keepNext w:val="0"/>
        <w:keepLines w:val="0"/>
        <w:pageBreakBefore w:val="0"/>
        <w:kinsoku w:val="0"/>
        <w:wordWrap/>
        <w:overflowPunct w:val="0"/>
        <w:topLinePunct w:val="0"/>
        <w:autoSpaceDE w:val="0"/>
        <w:autoSpaceDN w:val="0"/>
        <w:bidi w:val="0"/>
        <w:adjustRightInd w:val="0"/>
        <w:snapToGrid/>
        <w:spacing w:line="240" w:lineRule="auto"/>
        <w:ind w:left="0" w:right="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针对存在的问题提出完善项目管理资金绩效管理的意见。无意见。</w:t>
      </w:r>
    </w:p>
    <w:p>
      <w:pPr>
        <w:keepNext w:val="0"/>
        <w:keepLines w:val="0"/>
        <w:pageBreakBefore w:val="0"/>
        <w:kinsoku w:val="0"/>
        <w:wordWrap/>
        <w:overflowPunct w:val="0"/>
        <w:topLinePunct w:val="0"/>
        <w:autoSpaceDE w:val="0"/>
        <w:autoSpaceDN w:val="0"/>
        <w:bidi w:val="0"/>
        <w:adjustRightInd w:val="0"/>
        <w:snapToGrid/>
        <w:spacing w:line="240" w:lineRule="auto"/>
        <w:ind w:left="0" w:right="0" w:firstLine="640" w:firstLineChars="200"/>
        <w:textAlignment w:val="auto"/>
        <w:rPr>
          <w:rFonts w:hint="eastAsia" w:ascii="仿宋_GB2312" w:hAnsi="仿宋_GB2312" w:eastAsia="仿宋_GB2312" w:cs="仿宋_GB2312"/>
          <w:kern w:val="0"/>
          <w:sz w:val="32"/>
          <w:szCs w:val="32"/>
        </w:rPr>
      </w:pPr>
    </w:p>
    <w:p>
      <w:pPr>
        <w:keepNext w:val="0"/>
        <w:keepLines w:val="0"/>
        <w:pageBreakBefore w:val="0"/>
        <w:kinsoku w:val="0"/>
        <w:wordWrap/>
        <w:overflowPunct w:val="0"/>
        <w:topLinePunct w:val="0"/>
        <w:autoSpaceDE w:val="0"/>
        <w:autoSpaceDN w:val="0"/>
        <w:bidi w:val="0"/>
        <w:adjustRightInd w:val="0"/>
        <w:snapToGrid/>
        <w:spacing w:line="240" w:lineRule="auto"/>
        <w:ind w:left="0" w:right="0" w:firstLine="4800" w:firstLineChars="15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乳源瑶族自治县总工会</w:t>
      </w:r>
    </w:p>
    <w:p>
      <w:pPr>
        <w:keepNext w:val="0"/>
        <w:keepLines w:val="0"/>
        <w:pageBreakBefore w:val="0"/>
        <w:kinsoku w:val="0"/>
        <w:wordWrap/>
        <w:overflowPunct w:val="0"/>
        <w:topLinePunct w:val="0"/>
        <w:autoSpaceDE w:val="0"/>
        <w:autoSpaceDN w:val="0"/>
        <w:bidi w:val="0"/>
        <w:adjustRightInd w:val="0"/>
        <w:snapToGrid/>
        <w:spacing w:line="240" w:lineRule="auto"/>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 xml:space="preserve">                              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月</w:t>
      </w:r>
      <w:r>
        <w:rPr>
          <w:rFonts w:hint="eastAsia" w:ascii="仿宋_GB2312" w:hAnsi="仿宋_GB2312" w:eastAsia="仿宋_GB2312" w:cs="仿宋_GB2312"/>
          <w:kern w:val="0"/>
          <w:sz w:val="32"/>
          <w:szCs w:val="32"/>
          <w:lang w:val="en-US" w:eastAsia="zh-CN"/>
        </w:rPr>
        <w:t>29</w:t>
      </w:r>
      <w:bookmarkStart w:id="0" w:name="_GoBack"/>
      <w:bookmarkEnd w:id="0"/>
      <w:r>
        <w:rPr>
          <w:rFonts w:hint="eastAsia" w:ascii="仿宋_GB2312" w:hAnsi="仿宋_GB2312" w:eastAsia="仿宋_GB2312" w:cs="仿宋_GB2312"/>
          <w:kern w:val="0"/>
          <w:sz w:val="32"/>
          <w:szCs w:val="32"/>
        </w:rPr>
        <w:t>日</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283" w:usb1="288F0000" w:usb2="00000006" w:usb3="00000000" w:csb0="00040001" w:csb1="00000000"/>
  </w:font>
  <w:font w:name="方正仿宋_GBK">
    <w:panose1 w:val="02000000000000000000"/>
    <w:charset w:val="86"/>
    <w:family w:val="script"/>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g2YjZlMjk4ZWMyYWE3YjFhMDc2YTlmOGY4ZDg4YTIifQ=="/>
  </w:docVars>
  <w:rsids>
    <w:rsidRoot w:val="00B26964"/>
    <w:rsid w:val="00715174"/>
    <w:rsid w:val="00B26964"/>
    <w:rsid w:val="00F955E3"/>
    <w:rsid w:val="0AA75E52"/>
    <w:rsid w:val="11DE658A"/>
    <w:rsid w:val="13C6601D"/>
    <w:rsid w:val="19093DA4"/>
    <w:rsid w:val="1D746BA9"/>
    <w:rsid w:val="2B484E90"/>
    <w:rsid w:val="48346486"/>
    <w:rsid w:val="5492728C"/>
    <w:rsid w:val="58E4156F"/>
    <w:rsid w:val="6F792914"/>
    <w:rsid w:val="739F0F07"/>
    <w:rsid w:val="7DF103F8"/>
    <w:rsid w:val="7F654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iPriority w:val="0"/>
    <w:pPr>
      <w:tabs>
        <w:tab w:val="center" w:pos="4153"/>
        <w:tab w:val="right" w:pos="8306"/>
      </w:tabs>
      <w:snapToGrid w:val="0"/>
      <w:jc w:val="left"/>
    </w:pPr>
    <w:rPr>
      <w:sz w:val="18"/>
      <w:szCs w:val="18"/>
    </w:rPr>
  </w:style>
  <w:style w:type="paragraph" w:styleId="3">
    <w:name w:val="header"/>
    <w:basedOn w:val="1"/>
    <w:link w:val="8"/>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7"/>
    <w:qFormat/>
    <w:uiPriority w:val="0"/>
    <w:pPr>
      <w:widowControl/>
    </w:pPr>
    <w:rPr>
      <w:rFonts w:ascii="Calibri" w:hAnsi="Calibri"/>
    </w:rPr>
  </w:style>
  <w:style w:type="paragraph" w:customStyle="1" w:styleId="7">
    <w:name w:val="Normal New"/>
    <w:qFormat/>
    <w:uiPriority w:val="0"/>
    <w:pPr>
      <w:widowControl w:val="0"/>
      <w:jc w:val="both"/>
    </w:pPr>
    <w:rPr>
      <w:rFonts w:hint="eastAsia" w:ascii="Times New Roman" w:hAnsi="Times New Roman" w:eastAsia="宋体" w:cs="Times New Roman"/>
      <w:kern w:val="2"/>
      <w:sz w:val="21"/>
      <w:lang w:val="en-US" w:eastAsia="zh-CN" w:bidi="ar-SA"/>
    </w:rPr>
  </w:style>
  <w:style w:type="character" w:customStyle="1" w:styleId="8">
    <w:name w:val="页眉 Char"/>
    <w:basedOn w:val="5"/>
    <w:link w:val="3"/>
    <w:uiPriority w:val="0"/>
    <w:rPr>
      <w:kern w:val="2"/>
      <w:sz w:val="18"/>
      <w:szCs w:val="18"/>
    </w:rPr>
  </w:style>
  <w:style w:type="character" w:customStyle="1" w:styleId="9">
    <w:name w:val="页脚 Char"/>
    <w:basedOn w:val="5"/>
    <w:link w:val="2"/>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233</Words>
  <Characters>1333</Characters>
  <Lines>11</Lines>
  <Paragraphs>3</Paragraphs>
  <TotalTime>6</TotalTime>
  <ScaleCrop>false</ScaleCrop>
  <LinksUpToDate>false</LinksUpToDate>
  <CharactersWithSpaces>1563</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2024-04-01T03:13:19Z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A530A7995E6A424D904FB05EE9D81704</vt:lpwstr>
  </property>
</Properties>
</file>