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ascii="宋体" w:hAnsi="宋体"/>
          <w:b/>
          <w:sz w:val="36"/>
          <w:szCs w:val="36"/>
        </w:rPr>
      </w:pPr>
      <w:r>
        <w:rPr>
          <w:rFonts w:hint="eastAsia" w:ascii="宋体" w:hAnsi="宋体"/>
          <w:b/>
          <w:sz w:val="36"/>
          <w:szCs w:val="36"/>
        </w:rPr>
        <w:t>乳源瑶族自治县“厂区变园区、产区变城区”基础设施及公共服务建设项目绩效自评报告</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bookmarkStart w:id="3" w:name="_GoBack"/>
      <w:bookmarkEnd w:id="3"/>
    </w:p>
    <w:p>
      <w:pPr>
        <w:widowControl w:val="0"/>
        <w:adjustRightInd w:val="0"/>
        <w:snapToGrid w:val="0"/>
        <w:spacing w:line="360" w:lineRule="auto"/>
        <w:ind w:firstLine="640"/>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fldChar w:fldCharType="begin"/>
      </w:r>
      <w:r>
        <w:rPr>
          <w:rFonts w:hint="eastAsia" w:ascii="仿宋_GB2312" w:hAnsi="仿宋_GB2312" w:eastAsia="仿宋_GB2312" w:cs="仿宋_GB2312"/>
          <w:color w:val="000000"/>
          <w:sz w:val="32"/>
          <w:szCs w:val="32"/>
        </w:rPr>
        <w:instrText xml:space="preserve"> LINK Excel.Sheet.12 D:\\审计\\专项债\\2023年\\1月\\乳源\\乳源瑶族自治县卫生防疫补短板建设项目\\专项债报告母板20221229\\专项债报告实施方案附表.xlsx 方案取数!R5C53 \a \t \u  \* MERGEFORMAT </w:instrText>
      </w:r>
      <w:bookmarkStart w:id="0" w:name="_1729601569"/>
      <w:bookmarkEnd w:id="0"/>
      <w:r>
        <w:rPr>
          <w:rFonts w:hint="eastAsia" w:ascii="仿宋_GB2312" w:hAnsi="仿宋_GB2312" w:eastAsia="仿宋_GB2312" w:cs="仿宋_GB2312"/>
          <w:color w:val="000000"/>
          <w:sz w:val="32"/>
          <w:szCs w:val="32"/>
        </w:rPr>
        <w:fldChar w:fldCharType="separate"/>
      </w:r>
      <w:r>
        <w:rPr>
          <w:rFonts w:hint="eastAsia" w:ascii="仿宋_GB2312" w:hAnsi="仿宋_GB2312" w:eastAsia="仿宋_GB2312" w:cs="仿宋_GB2312"/>
          <w:color w:val="000000"/>
          <w:sz w:val="32"/>
          <w:szCs w:val="32"/>
        </w:rPr>
        <w:t>乳源瑶族自治县隶属广东省韶关市，位于广东省北部、韶关市区西部，东邻韶关市武江区，西连清远市阳山县，南毗清远英德市，北与乐昌市接壤，西北角与湖南宜章县相依，是广东省3个少数民族自治县之一。2020-2022年乳源瑶族自治县分别实现一般公共预算收入5.65亿元、6.13亿元和5.24亿元，政府性基金收入分别为2.26亿元、2.52亿元和1.57亿元。</w:t>
      </w:r>
      <w:r>
        <w:rPr>
          <w:rFonts w:hint="eastAsia" w:ascii="仿宋_GB2312" w:hAnsi="仿宋_GB2312" w:eastAsia="仿宋_GB2312" w:cs="仿宋_GB2312"/>
          <w:color w:val="000000"/>
          <w:sz w:val="32"/>
          <w:szCs w:val="32"/>
        </w:rPr>
        <w:fldChar w:fldCharType="end"/>
      </w:r>
    </w:p>
    <w:p>
      <w:pPr>
        <w:widowControl w:val="0"/>
        <w:adjustRightInd w:val="0"/>
        <w:snapToGrid w:val="0"/>
        <w:spacing w:line="360" w:lineRule="auto"/>
        <w:ind w:firstLine="643"/>
        <w:jc w:val="center"/>
        <w:rPr>
          <w:rFonts w:ascii="宋体" w:hAnsi="宋体"/>
          <w:b/>
          <w:sz w:val="32"/>
          <w:szCs w:val="24"/>
        </w:rPr>
      </w:pPr>
      <w:r>
        <w:rPr>
          <w:rFonts w:ascii="宋体" w:hAnsi="宋体"/>
          <w:b/>
          <w:sz w:val="32"/>
          <w:szCs w:val="24"/>
        </w:rPr>
        <w:fldChar w:fldCharType="begin"/>
      </w:r>
      <w:r>
        <w:rPr>
          <w:rFonts w:ascii="宋体" w:hAnsi="宋体"/>
          <w:b/>
          <w:sz w:val="32"/>
          <w:szCs w:val="24"/>
        </w:rPr>
        <w:instrText xml:space="preserve"> </w:instrText>
      </w:r>
      <w:r>
        <w:rPr>
          <w:rFonts w:hint="eastAsia" w:ascii="宋体" w:hAnsi="宋体"/>
          <w:b/>
          <w:sz w:val="32"/>
          <w:szCs w:val="24"/>
        </w:rPr>
        <w:instrText xml:space="preserve">LINK </w:instrText>
      </w:r>
      <w:r>
        <w:rPr>
          <w:rFonts w:ascii="宋体" w:hAnsi="宋体"/>
          <w:b/>
          <w:sz w:val="32"/>
          <w:szCs w:val="24"/>
        </w:rPr>
        <w:instrText xml:space="preserve">Excel.Sheet.12 D:\\审计\\专项债\\2023年\\1月\\乳源\\乳源瑶族自治县卫生防疫补短板建设项目\\专项债报告母板20221229\\专项债报告实施方案附表.xlsx 方案取数!R7C53 </w:instrText>
      </w:r>
      <w:r>
        <w:rPr>
          <w:rFonts w:hint="eastAsia" w:ascii="宋体" w:hAnsi="宋体"/>
          <w:b/>
          <w:sz w:val="32"/>
          <w:szCs w:val="24"/>
        </w:rPr>
        <w:instrText xml:space="preserve">\a \t \u</w:instrText>
      </w:r>
      <w:r>
        <w:rPr>
          <w:rFonts w:ascii="宋体" w:hAnsi="宋体"/>
          <w:b/>
          <w:sz w:val="32"/>
          <w:szCs w:val="24"/>
        </w:rPr>
        <w:instrText xml:space="preserve">  \* MERGEFORMAT </w:instrText>
      </w:r>
      <w:bookmarkStart w:id="1" w:name="_1729601611"/>
      <w:bookmarkEnd w:id="1"/>
      <w:r>
        <w:rPr>
          <w:rFonts w:ascii="宋体" w:hAnsi="宋体"/>
          <w:b/>
          <w:sz w:val="32"/>
          <w:szCs w:val="24"/>
        </w:rPr>
        <w:fldChar w:fldCharType="separate"/>
      </w:r>
      <w:r>
        <w:rPr>
          <w:rFonts w:hint="eastAsia" w:ascii="宋体" w:hAnsi="宋体"/>
          <w:b/>
          <w:sz w:val="32"/>
          <w:szCs w:val="24"/>
        </w:rPr>
        <w:t>乳源瑶族自治县</w:t>
      </w:r>
      <w:r>
        <w:rPr>
          <w:rFonts w:ascii="宋体" w:hAnsi="宋体"/>
          <w:b/>
          <w:sz w:val="32"/>
          <w:szCs w:val="24"/>
        </w:rPr>
        <w:fldChar w:fldCharType="end"/>
      </w:r>
      <w:r>
        <w:rPr>
          <w:rFonts w:hint="eastAsia" w:ascii="宋体" w:hAnsi="宋体"/>
          <w:b/>
          <w:sz w:val="32"/>
          <w:szCs w:val="24"/>
        </w:rPr>
        <w:t>20</w:t>
      </w:r>
      <w:r>
        <w:rPr>
          <w:rFonts w:ascii="宋体" w:hAnsi="宋体"/>
          <w:b/>
          <w:sz w:val="32"/>
          <w:szCs w:val="24"/>
        </w:rPr>
        <w:t>20</w:t>
      </w:r>
      <w:r>
        <w:rPr>
          <w:rFonts w:hint="eastAsia" w:ascii="宋体" w:hAnsi="宋体"/>
          <w:b/>
          <w:sz w:val="32"/>
          <w:szCs w:val="24"/>
        </w:rPr>
        <w:t>-202</w:t>
      </w:r>
      <w:r>
        <w:rPr>
          <w:rFonts w:ascii="宋体" w:hAnsi="宋体"/>
          <w:b/>
          <w:sz w:val="32"/>
          <w:szCs w:val="24"/>
        </w:rPr>
        <w:t>2</w:t>
      </w:r>
      <w:r>
        <w:rPr>
          <w:rFonts w:hint="eastAsia" w:ascii="宋体" w:hAnsi="宋体"/>
          <w:b/>
          <w:sz w:val="32"/>
          <w:szCs w:val="24"/>
        </w:rPr>
        <w:t>年财政经济数据</w:t>
      </w:r>
    </w:p>
    <w:p>
      <w:pPr>
        <w:spacing w:line="360" w:lineRule="auto"/>
        <w:ind w:firstLine="420" w:firstLineChars="200"/>
        <w:rPr>
          <w:rFonts w:hint="eastAsia" w:ascii="仿宋_GB2312" w:eastAsia="仿宋_GB2312"/>
          <w:sz w:val="32"/>
          <w:szCs w:val="32"/>
        </w:rPr>
      </w:pPr>
      <w:bookmarkStart w:id="2" w:name="_1729450230"/>
      <w:bookmarkEnd w:id="2"/>
      <w:r>
        <w:rPr>
          <w:rFonts w:hint="default" w:ascii="仿宋" w:hAnsi="仿宋" w:eastAsia="仿宋"/>
        </w:rPr>
        <w:object>
          <v:shape id="_x0000_i1025" o:spt="75" type="#_x0000_t75" style="height:143.75pt;width:433.25pt;" o:ole="t" filled="f" o:preferrelative="t" stroked="f" coordsize="21600,21600">
            <v:path/>
            <v:fill on="f" alignshape="1" focussize="0,0"/>
            <v:stroke on="f"/>
            <v:imagedata r:id="rId4" grayscale="f" bilevel="f" o:title=""/>
            <o:lock v:ext="edit" aspectratio="t"/>
            <w10:wrap type="none"/>
            <w10:anchorlock/>
          </v:shape>
          <o:OLEObject Type="Link" ProgID="Excel.Sheet.12" ShapeID="_x0000_i1025" UpdateMode="Always" DrawAspect="Content" ObjectID="_1468075725" r:id="rId5">
            <o:LinkType>EnhancedMetaFile</o:LinkType>
            <o:LockedField>false</o:LockedField>
          </o:OLEObject>
        </w:objec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ind w:firstLine="640" w:firstLineChars="200"/>
        <w:textAlignment w:val="auto"/>
        <w:rPr>
          <w:rFonts w:hint="default"/>
          <w:sz w:val="32"/>
          <w:szCs w:val="32"/>
          <w:lang w:val="en-US" w:eastAsia="zh-CN"/>
        </w:rPr>
      </w:pPr>
      <w:r>
        <w:rPr>
          <w:rFonts w:hint="eastAsia"/>
          <w:sz w:val="32"/>
          <w:szCs w:val="32"/>
        </w:rPr>
        <w:t>乳桂经济走廊产业创新发展示范区基础设施建设项目</w:t>
      </w:r>
      <w:r>
        <w:rPr>
          <w:rFonts w:hint="eastAsia"/>
          <w:sz w:val="32"/>
          <w:szCs w:val="32"/>
          <w:lang w:val="en-US" w:eastAsia="zh-CN"/>
        </w:rPr>
        <w:t>的实施单位和主管部门均为韶关乳源高新技术产业开发区管理委员会（简称“区管委会”或“项目单位”），负责项目的发行准备、信息披露、</w:t>
      </w:r>
      <w:r>
        <w:rPr>
          <w:rFonts w:hint="default"/>
          <w:sz w:val="32"/>
          <w:szCs w:val="32"/>
          <w:lang w:val="en-US" w:eastAsia="zh-CN"/>
        </w:rPr>
        <w:t>监督项目资金使用和实施、项目管理与实施质量把控、督促项目建设单位及时上缴收益用于还本付息等。项目单位委托乳源瑶族自治县银源电力集团有限公司、安之源建设有限公司作为代建单位，负责项目具体建设工作。项目按照高新区提出议案一县政府常务会议(县政府投资联席会议)通过一可研一立项一设计一预算一预算财审一招标一施工(监理)一验收一结算一结算审定(县财政局投资评审中心或有相应资质的第三方)程序实施。</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ind w:firstLine="640" w:firstLineChars="200"/>
        <w:textAlignment w:val="auto"/>
        <w:rPr>
          <w:rFonts w:hint="default"/>
          <w:sz w:val="32"/>
          <w:szCs w:val="32"/>
          <w:lang w:val="en-US" w:eastAsia="zh-CN"/>
        </w:rPr>
      </w:pPr>
      <w:r>
        <w:rPr>
          <w:rFonts w:hint="default"/>
          <w:sz w:val="32"/>
          <w:szCs w:val="32"/>
          <w:lang w:val="en-US" w:eastAsia="zh-CN"/>
        </w:rPr>
        <w:t>乳源瑶族自治县“厂区变园区、产区变城区”基础设施及公共服务建设项目已获得项目审批监管平台代码：2110-440232-04-01-861585。</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ind w:firstLine="640" w:firstLineChars="200"/>
        <w:textAlignment w:val="auto"/>
        <w:rPr>
          <w:rFonts w:hint="default"/>
          <w:sz w:val="32"/>
          <w:szCs w:val="32"/>
          <w:lang w:val="en-US" w:eastAsia="zh-CN"/>
        </w:rPr>
      </w:pPr>
      <w:r>
        <w:rPr>
          <w:rFonts w:hint="default"/>
          <w:sz w:val="32"/>
          <w:szCs w:val="32"/>
          <w:lang w:val="en-US" w:eastAsia="zh-CN"/>
        </w:rPr>
        <w:t>2021年10月15日，乳源瑶族自治县发展和改革局出具《关于2021年“厂区变园区、产区变城区”基础设施建设可研报告的批复》乳发改字〔2021〕284号，同意立项实施项目。</w:t>
      </w:r>
    </w:p>
    <w:p>
      <w:pPr>
        <w:numPr>
          <w:ilvl w:val="0"/>
          <w:numId w:val="1"/>
        </w:numPr>
        <w:spacing w:line="360" w:lineRule="auto"/>
        <w:ind w:left="0" w:leftChars="0" w:firstLine="640" w:firstLineChars="200"/>
        <w:rPr>
          <w:rFonts w:hint="eastAsia" w:ascii="仿宋_GB2312" w:eastAsia="仿宋_GB2312"/>
          <w:sz w:val="32"/>
          <w:szCs w:val="32"/>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ind w:firstLine="640" w:firstLineChars="200"/>
        <w:textAlignment w:val="auto"/>
        <w:rPr>
          <w:rFonts w:hint="eastAsia"/>
          <w:color w:val="0000FF"/>
          <w:sz w:val="32"/>
          <w:szCs w:val="32"/>
          <w:lang w:val="en-US" w:eastAsia="zh-CN"/>
        </w:rPr>
      </w:pPr>
      <w:r>
        <w:rPr>
          <w:rFonts w:hint="eastAsia"/>
          <w:sz w:val="32"/>
          <w:szCs w:val="32"/>
          <w:lang w:val="en-US" w:eastAsia="zh-CN"/>
        </w:rPr>
        <w:t>乳源瑶族自治县“厂区变园区、产区变城区”基础设施及公共服务建设项目绩效评价得分96分，绩效评价为</w:t>
      </w:r>
      <w:r>
        <w:rPr>
          <w:rFonts w:hint="eastAsia"/>
          <w:color w:val="0000FF"/>
          <w:sz w:val="32"/>
          <w:szCs w:val="32"/>
          <w:lang w:val="en-US" w:eastAsia="zh-CN"/>
        </w:rPr>
        <w:t>优秀。</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ind w:firstLine="640" w:firstLineChars="200"/>
        <w:textAlignment w:val="auto"/>
        <w:rPr>
          <w:rFonts w:hint="default"/>
          <w:sz w:val="32"/>
          <w:szCs w:val="32"/>
          <w:lang w:val="en-US" w:eastAsia="zh-CN"/>
        </w:rPr>
      </w:pPr>
      <w:r>
        <w:rPr>
          <w:rFonts w:hint="eastAsia"/>
          <w:color w:val="0000FF"/>
          <w:sz w:val="32"/>
          <w:szCs w:val="32"/>
          <w:lang w:val="en-US" w:eastAsia="zh-CN"/>
        </w:rPr>
        <w:t>总体上取得良好成效：解决东阳光厂区变园区、产区变城区改革试点公共配套设施：包括标牌、红绿灯等工程；解决园区企业地块土方平整及挡墙修复，吸引企业成功入驻园区、入住率有所提升；完善新材料产业园区企业供水、排水渠、污水管网建设及园区外八仙河河堤治理，保障园区企业的安全；保障园区供电及配套设施需求，改善附近企业生产、加工处理基本用电条件，有效解决北环路北侧10KV电力线路、新材料产业园禾康西侧10kV 电力线路应急迁改线等问题。</w:t>
      </w:r>
      <w:r>
        <w:rPr>
          <w:rFonts w:hint="eastAsia"/>
          <w:color w:val="auto"/>
          <w:sz w:val="32"/>
          <w:szCs w:val="32"/>
          <w:lang w:val="en-US" w:eastAsia="zh-CN"/>
        </w:rPr>
        <w:t>但是本次评价也发现存在以下问题，</w:t>
      </w:r>
      <w:r>
        <w:rPr>
          <w:rFonts w:hint="eastAsia"/>
          <w:sz w:val="32"/>
          <w:szCs w:val="32"/>
          <w:lang w:val="en-US" w:eastAsia="zh-CN"/>
        </w:rPr>
        <w:t>资金在时间分配上存在不够合理现象，很大部分支付金额堆积在年底，导致年底工作压力较大。</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pStyle w:val="2"/>
        <w:keepNext w:val="0"/>
        <w:keepLines w:val="0"/>
        <w:pageBreakBefore w:val="0"/>
        <w:widowControl w:val="0"/>
        <w:kinsoku/>
        <w:wordWrap/>
        <w:overflowPunct/>
        <w:topLinePunct w:val="0"/>
        <w:autoSpaceDE w:val="0"/>
        <w:autoSpaceDN w:val="0"/>
        <w:bidi w:val="0"/>
        <w:adjustRightInd w:val="0"/>
        <w:snapToGrid/>
        <w:ind w:firstLine="640" w:firstLineChars="200"/>
        <w:textAlignment w:val="auto"/>
        <w:rPr>
          <w:rFonts w:hint="default" w:eastAsia="仿宋_GB2312"/>
          <w:sz w:val="32"/>
          <w:szCs w:val="32"/>
          <w:lang w:val="en-US" w:eastAsia="zh-CN"/>
        </w:rPr>
      </w:pPr>
      <w:r>
        <w:rPr>
          <w:rFonts w:hint="eastAsia"/>
          <w:sz w:val="32"/>
          <w:szCs w:val="32"/>
          <w:lang w:val="en-US" w:eastAsia="zh-CN"/>
        </w:rPr>
        <w:t>根据《关于下达2023年1月地方政府新增政府债券资金的通知》（乳财金[2023]1号）、《关于下达2023年4月地方政府新增政府债券资金的通知》（乳财金[2023]2号）、《关于下达2023年8月地方政府新增政府债券资金的通知》（乳财金[2023]4号）、《关于下达2023年8月下旬地方政府新增政府债券资金的通知》（乳财金[2023]5号），地方政府专项债券安排额度为57700万元，2023年1月18日下达18500万元，2023年4月11日下达8000万元，2023年8月7日下达4700万元，2023年8月28日下达26500万元。本次评价资金范围2023年专项债券资金34200万元，该项目实际安排34200万元，已足额及时到位。</w:t>
      </w:r>
    </w:p>
    <w:p>
      <w:pPr>
        <w:numPr>
          <w:ilvl w:val="0"/>
          <w:numId w:val="2"/>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pStyle w:val="2"/>
        <w:keepNext w:val="0"/>
        <w:keepLines w:val="0"/>
        <w:pageBreakBefore w:val="0"/>
        <w:widowControl w:val="0"/>
        <w:kinsoku/>
        <w:wordWrap/>
        <w:overflowPunct/>
        <w:topLinePunct w:val="0"/>
        <w:autoSpaceDE w:val="0"/>
        <w:autoSpaceDN w:val="0"/>
        <w:bidi w:val="0"/>
        <w:adjustRightInd w:val="0"/>
        <w:snapToGrid/>
        <w:ind w:firstLine="640" w:firstLineChars="200"/>
        <w:textAlignment w:val="auto"/>
        <w:rPr>
          <w:rFonts w:hint="default"/>
          <w:sz w:val="32"/>
          <w:szCs w:val="32"/>
          <w:u w:val="dotted"/>
          <w:lang w:eastAsia="zh-CN"/>
        </w:rPr>
      </w:pPr>
      <w:r>
        <w:rPr>
          <w:rFonts w:hint="eastAsia"/>
          <w:sz w:val="32"/>
          <w:szCs w:val="32"/>
          <w:lang w:val="en-US" w:eastAsia="zh-CN"/>
        </w:rPr>
        <w:t>根据项目支出明细账，截至评价基准日2023年12月31日，该项目2023年专项债券资金支出34200万元，支出率为100%；该项专项债券资金主要用于支付工程款，前期费用（包括监理费、勘察设计费、审图费等）、设备购置款及征地款，符合专项资</w:t>
      </w:r>
      <w:r>
        <w:rPr>
          <w:rFonts w:hint="eastAsia"/>
          <w:sz w:val="32"/>
          <w:szCs w:val="32"/>
          <w:u w:val="none"/>
          <w:lang w:val="en-US" w:eastAsia="zh-CN"/>
        </w:rPr>
        <w:t>金</w:t>
      </w:r>
      <w:r>
        <w:rPr>
          <w:rFonts w:hint="default"/>
          <w:sz w:val="32"/>
          <w:szCs w:val="32"/>
          <w:u w:val="none"/>
          <w:lang w:eastAsia="zh-CN"/>
        </w:rPr>
        <w:t>列支范围。具体支出情况如下表：</w:t>
      </w:r>
    </w:p>
    <w:p>
      <w:pPr>
        <w:pStyle w:val="2"/>
        <w:keepNext w:val="0"/>
        <w:keepLines w:val="0"/>
        <w:pageBreakBefore w:val="0"/>
        <w:widowControl w:val="0"/>
        <w:kinsoku/>
        <w:wordWrap/>
        <w:overflowPunct/>
        <w:topLinePunct w:val="0"/>
        <w:autoSpaceDE w:val="0"/>
        <w:autoSpaceDN w:val="0"/>
        <w:bidi w:val="0"/>
        <w:adjustRightInd w:val="0"/>
        <w:snapToGrid/>
        <w:ind w:firstLine="640" w:firstLineChars="200"/>
        <w:jc w:val="center"/>
        <w:textAlignment w:val="auto"/>
        <w:rPr>
          <w:rFonts w:hint="default"/>
          <w:color w:val="0000FF"/>
          <w:sz w:val="32"/>
          <w:szCs w:val="32"/>
          <w:lang w:eastAsia="zh-CN"/>
        </w:rPr>
      </w:pPr>
      <w:r>
        <w:rPr>
          <w:rFonts w:hint="default"/>
          <w:color w:val="0000FF"/>
          <w:sz w:val="32"/>
          <w:szCs w:val="32"/>
          <w:lang w:eastAsia="zh-CN"/>
        </w:rPr>
        <w:t>2023年乳桂工程专项债券项目支出情况表</w:t>
      </w:r>
    </w:p>
    <w:tbl>
      <w:tblPr>
        <w:tblStyle w:val="6"/>
        <w:tblW w:w="10120" w:type="dxa"/>
        <w:tblInd w:w="-3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
        <w:gridCol w:w="1970"/>
        <w:gridCol w:w="1576"/>
        <w:gridCol w:w="1825"/>
        <w:gridCol w:w="1406"/>
        <w:gridCol w:w="25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pPr>
              <w:keepNext w:val="0"/>
              <w:keepLines w:val="0"/>
              <w:widowControl/>
              <w:suppressLineNumbers w:val="0"/>
              <w:jc w:val="center"/>
              <w:textAlignment w:val="center"/>
              <w:rPr>
                <w:rFonts w:hint="eastAsia" w:ascii="仿宋_GB2312" w:hAnsi="仿宋_GB2312" w:eastAsia="仿宋_GB2312" w:cs="仿宋_GB2312"/>
                <w:b/>
                <w:bCs/>
                <w:sz w:val="28"/>
                <w:szCs w:val="28"/>
                <w:vertAlign w:val="baseline"/>
                <w:lang w:eastAsia="zh-CN"/>
              </w:rPr>
            </w:pPr>
            <w:r>
              <w:rPr>
                <w:rFonts w:hint="eastAsia" w:ascii="仿宋_GB2312" w:hAnsi="仿宋_GB2312" w:eastAsia="仿宋_GB2312" w:cs="仿宋_GB2312"/>
                <w:b/>
                <w:bCs/>
                <w:i w:val="0"/>
                <w:iCs w:val="0"/>
                <w:color w:val="000000"/>
                <w:kern w:val="0"/>
                <w:sz w:val="28"/>
                <w:szCs w:val="28"/>
                <w:u w:val="none"/>
                <w:lang w:val="en-US" w:eastAsia="zh-CN" w:bidi="ar"/>
              </w:rPr>
              <w:t>序号</w:t>
            </w:r>
          </w:p>
        </w:tc>
        <w:tc>
          <w:tcPr>
            <w:tcW w:w="1970" w:type="dxa"/>
            <w:vAlign w:val="center"/>
          </w:tcPr>
          <w:p>
            <w:pPr>
              <w:keepNext w:val="0"/>
              <w:keepLines w:val="0"/>
              <w:widowControl/>
              <w:suppressLineNumbers w:val="0"/>
              <w:jc w:val="center"/>
              <w:textAlignment w:val="center"/>
              <w:rPr>
                <w:rFonts w:hint="eastAsia" w:ascii="仿宋_GB2312" w:hAnsi="仿宋_GB2312" w:eastAsia="仿宋_GB2312" w:cs="仿宋_GB2312"/>
                <w:b/>
                <w:bCs/>
                <w:sz w:val="28"/>
                <w:szCs w:val="28"/>
                <w:vertAlign w:val="baseline"/>
                <w:lang w:eastAsia="zh-CN"/>
              </w:rPr>
            </w:pPr>
            <w:r>
              <w:rPr>
                <w:rFonts w:hint="eastAsia" w:ascii="仿宋_GB2312" w:hAnsi="仿宋_GB2312" w:eastAsia="仿宋_GB2312" w:cs="仿宋_GB2312"/>
                <w:b/>
                <w:bCs/>
                <w:i w:val="0"/>
                <w:iCs w:val="0"/>
                <w:color w:val="000000"/>
                <w:kern w:val="0"/>
                <w:sz w:val="28"/>
                <w:szCs w:val="28"/>
                <w:u w:val="none"/>
                <w:lang w:val="en-US" w:eastAsia="zh-CN" w:bidi="ar"/>
              </w:rPr>
              <w:t>支付时间</w:t>
            </w:r>
          </w:p>
        </w:tc>
        <w:tc>
          <w:tcPr>
            <w:tcW w:w="1576" w:type="dxa"/>
            <w:vAlign w:val="center"/>
          </w:tcPr>
          <w:p>
            <w:pPr>
              <w:keepNext w:val="0"/>
              <w:keepLines w:val="0"/>
              <w:widowControl/>
              <w:suppressLineNumbers w:val="0"/>
              <w:jc w:val="center"/>
              <w:textAlignment w:val="center"/>
              <w:rPr>
                <w:rFonts w:hint="eastAsia" w:ascii="仿宋_GB2312" w:hAnsi="仿宋_GB2312" w:eastAsia="仿宋_GB2312" w:cs="仿宋_GB2312"/>
                <w:b/>
                <w:bCs/>
                <w:sz w:val="28"/>
                <w:szCs w:val="28"/>
                <w:vertAlign w:val="baseline"/>
                <w:lang w:eastAsia="zh-CN"/>
              </w:rPr>
            </w:pPr>
            <w:r>
              <w:rPr>
                <w:rFonts w:hint="eastAsia" w:ascii="仿宋_GB2312" w:hAnsi="仿宋_GB2312" w:eastAsia="仿宋_GB2312" w:cs="仿宋_GB2312"/>
                <w:b/>
                <w:bCs/>
                <w:i w:val="0"/>
                <w:iCs w:val="0"/>
                <w:color w:val="000000"/>
                <w:kern w:val="0"/>
                <w:sz w:val="28"/>
                <w:szCs w:val="28"/>
                <w:u w:val="none"/>
                <w:lang w:val="en-US" w:eastAsia="zh-CN" w:bidi="ar"/>
              </w:rPr>
              <w:t>项目名称</w:t>
            </w:r>
          </w:p>
        </w:tc>
        <w:tc>
          <w:tcPr>
            <w:tcW w:w="1825" w:type="dxa"/>
            <w:vAlign w:val="center"/>
          </w:tcPr>
          <w:p>
            <w:pPr>
              <w:keepNext w:val="0"/>
              <w:keepLines w:val="0"/>
              <w:widowControl/>
              <w:suppressLineNumbers w:val="0"/>
              <w:jc w:val="center"/>
              <w:textAlignment w:val="center"/>
              <w:rPr>
                <w:rFonts w:hint="eastAsia" w:ascii="仿宋_GB2312" w:hAnsi="仿宋_GB2312" w:eastAsia="仿宋_GB2312" w:cs="仿宋_GB2312"/>
                <w:b/>
                <w:bCs/>
                <w:sz w:val="28"/>
                <w:szCs w:val="28"/>
                <w:vertAlign w:val="baseline"/>
                <w:lang w:eastAsia="zh-CN"/>
              </w:rPr>
            </w:pPr>
            <w:r>
              <w:rPr>
                <w:rFonts w:hint="eastAsia" w:ascii="仿宋_GB2312" w:hAnsi="仿宋_GB2312" w:eastAsia="仿宋_GB2312" w:cs="仿宋_GB2312"/>
                <w:b/>
                <w:bCs/>
                <w:i w:val="0"/>
                <w:iCs w:val="0"/>
                <w:color w:val="000000"/>
                <w:kern w:val="0"/>
                <w:sz w:val="28"/>
                <w:szCs w:val="28"/>
                <w:u w:val="none"/>
                <w:lang w:val="en-US" w:eastAsia="zh-CN" w:bidi="ar"/>
              </w:rPr>
              <w:t>费用类型</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b/>
                <w:bCs/>
                <w:sz w:val="28"/>
                <w:szCs w:val="28"/>
                <w:vertAlign w:val="baseline"/>
                <w:lang w:eastAsia="zh-CN"/>
              </w:rPr>
            </w:pPr>
            <w:r>
              <w:rPr>
                <w:rFonts w:hint="eastAsia" w:ascii="仿宋_GB2312" w:hAnsi="仿宋_GB2312" w:eastAsia="仿宋_GB2312" w:cs="仿宋_GB2312"/>
                <w:b/>
                <w:bCs/>
                <w:i w:val="0"/>
                <w:iCs w:val="0"/>
                <w:color w:val="000000"/>
                <w:kern w:val="0"/>
                <w:sz w:val="28"/>
                <w:szCs w:val="28"/>
                <w:u w:val="none"/>
                <w:lang w:val="en-US" w:eastAsia="zh-CN" w:bidi="ar"/>
              </w:rPr>
              <w:t>金额（万元）</w:t>
            </w:r>
          </w:p>
        </w:tc>
        <w:tc>
          <w:tcPr>
            <w:tcW w:w="2548" w:type="dxa"/>
            <w:vAlign w:val="center"/>
          </w:tcPr>
          <w:p>
            <w:pPr>
              <w:keepNext w:val="0"/>
              <w:keepLines w:val="0"/>
              <w:widowControl/>
              <w:suppressLineNumbers w:val="0"/>
              <w:jc w:val="center"/>
              <w:textAlignment w:val="center"/>
              <w:rPr>
                <w:rFonts w:hint="eastAsia" w:ascii="仿宋_GB2312" w:hAnsi="仿宋_GB2312" w:eastAsia="仿宋_GB2312" w:cs="仿宋_GB2312"/>
                <w:b/>
                <w:bCs/>
                <w:sz w:val="28"/>
                <w:szCs w:val="28"/>
                <w:vertAlign w:val="baseline"/>
                <w:lang w:eastAsia="zh-CN"/>
              </w:rPr>
            </w:pPr>
            <w:r>
              <w:rPr>
                <w:rFonts w:hint="eastAsia" w:ascii="仿宋_GB2312" w:hAnsi="仿宋_GB2312" w:eastAsia="仿宋_GB2312" w:cs="仿宋_GB2312"/>
                <w:b/>
                <w:bCs/>
                <w:i w:val="0"/>
                <w:iCs w:val="0"/>
                <w:color w:val="000000"/>
                <w:kern w:val="0"/>
                <w:sz w:val="28"/>
                <w:szCs w:val="28"/>
                <w:u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1</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2023年1月20日</w:t>
            </w:r>
          </w:p>
        </w:tc>
        <w:tc>
          <w:tcPr>
            <w:tcW w:w="1576"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新材料产业园北侧道路改扩建工程</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工程款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15.90 </w:t>
            </w:r>
          </w:p>
        </w:tc>
        <w:tc>
          <w:tcPr>
            <w:tcW w:w="2548"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合计106万，其中工程款90.1万；工人工资15.9万。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2023年1月20日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工程款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90.10 </w:t>
            </w:r>
          </w:p>
        </w:tc>
        <w:tc>
          <w:tcPr>
            <w:tcW w:w="2548"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合计106万，其中工程款90.1万；工人工资15.9万。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2023年2月6日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监理费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2.46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2023年3月15日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工程款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13.20 </w:t>
            </w:r>
          </w:p>
        </w:tc>
        <w:tc>
          <w:tcPr>
            <w:tcW w:w="2548"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合计88万，其中工程款74.8万；工人工资13.2万。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2023年3月15日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工程款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74.80 </w:t>
            </w:r>
          </w:p>
        </w:tc>
        <w:tc>
          <w:tcPr>
            <w:tcW w:w="2548"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合计88万，其中工程款74.8万；工人工资13.2万。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2023年4月14日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造价咨询费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1.16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2023年4月14日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施工图审查费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0.71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2023年4月14日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设计费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10.90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2023年4月14日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测绘费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1.39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2023年8月31日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工程结算款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72.11 </w:t>
            </w:r>
          </w:p>
        </w:tc>
        <w:tc>
          <w:tcPr>
            <w:tcW w:w="2548"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工程款61.2954万，农民工工资10.8169万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2023年9月12日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监理费尾款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1.47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2023年1月20日</w:t>
            </w:r>
          </w:p>
        </w:tc>
        <w:tc>
          <w:tcPr>
            <w:tcW w:w="1576"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完善新材料产业园供水管道工程</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375.00 </w:t>
            </w:r>
          </w:p>
        </w:tc>
        <w:tc>
          <w:tcPr>
            <w:tcW w:w="2548"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合计500万，其中工程款375万；工人工资125万。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2023年1月20日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125.00 </w:t>
            </w:r>
          </w:p>
        </w:tc>
        <w:tc>
          <w:tcPr>
            <w:tcW w:w="2548"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合计500万，其中工程款375万；工人工资125万。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2023年2月6日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监理费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29.99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2023年4月24日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设计费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47.44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2023年4月24日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勘察费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5.23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2023年4月24日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防洪评价报告编制费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8.00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2023年4月24日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测绘费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4.24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2023年4月24日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安全技术评价报告编制费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5.00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2023年4月28日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造价咨询</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12.71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2023年4月28日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可研编制费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1.75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2023年5月15日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审图费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3.08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2023年9月12日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检测服务费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36.37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2023年6月28日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164.00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2023年12月28日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检测费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5.47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3</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2023年1月20日</w:t>
            </w:r>
          </w:p>
        </w:tc>
        <w:tc>
          <w:tcPr>
            <w:tcW w:w="1576"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富源工业园供电及其配套设施项目</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88.00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2023年4月24日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设计费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3.40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2023年4月24日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监理费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2.06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2023年1月20日</w:t>
            </w:r>
          </w:p>
        </w:tc>
        <w:tc>
          <w:tcPr>
            <w:tcW w:w="1576"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乳源高新区绿之源西侧地块标准厂房建设项目（应急发电及配电系统安装项目）</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49.99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5</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2023年1月20日</w:t>
            </w:r>
          </w:p>
        </w:tc>
        <w:tc>
          <w:tcPr>
            <w:tcW w:w="1576"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乳源高新区绿之源西侧地块标准厂房建设项目（弱电智能化项目）</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76.68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6</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2023年1月20日</w:t>
            </w:r>
          </w:p>
        </w:tc>
        <w:tc>
          <w:tcPr>
            <w:tcW w:w="1576"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乳源高新区绿之源西侧地块标准厂房建设项目（强电项目）</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50.00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7</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2023年3月15日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50.00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8</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2023年1月31日</w:t>
            </w:r>
          </w:p>
        </w:tc>
        <w:tc>
          <w:tcPr>
            <w:tcW w:w="1576"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乳源高新区绿之源西侧地块标准厂房建设项目</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20.00 </w:t>
            </w:r>
          </w:p>
        </w:tc>
        <w:tc>
          <w:tcPr>
            <w:tcW w:w="2548"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合计400万，其中工程款380万；工人工资20万。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2023年1月31日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380.00 </w:t>
            </w:r>
          </w:p>
        </w:tc>
        <w:tc>
          <w:tcPr>
            <w:tcW w:w="2548"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合计400万，其中工程款380万；工人工资20万。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2023年5月31日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210.00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2023年6月28日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911.48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9</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2023年3月30日</w:t>
            </w:r>
          </w:p>
        </w:tc>
        <w:tc>
          <w:tcPr>
            <w:tcW w:w="1576"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乳源高新区绿之源西侧地块标准厂房建设项目（室外强电部分工程）</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27.83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2023年3月31日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27.83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10</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2023年1月20日</w:t>
            </w:r>
          </w:p>
        </w:tc>
        <w:tc>
          <w:tcPr>
            <w:tcW w:w="1576"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广东省乳源县南水河新材料产业园河段治理项目（三期）</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119.43 </w:t>
            </w:r>
          </w:p>
        </w:tc>
        <w:tc>
          <w:tcPr>
            <w:tcW w:w="2548"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合计140.5万，其中工程款119.425万；工人工资21.075万。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2023年1月31日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21.08 </w:t>
            </w:r>
          </w:p>
        </w:tc>
        <w:tc>
          <w:tcPr>
            <w:tcW w:w="2548"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合计140.5万，其中工程款119.425万；工人工资21.075万。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2023年2月6日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监理费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1.71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2023年3月30日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5.85 </w:t>
            </w:r>
          </w:p>
        </w:tc>
        <w:tc>
          <w:tcPr>
            <w:tcW w:w="2548"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合计39万，其中工程款33.15万；工人工资5.85万。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2023年3月30日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33.15 </w:t>
            </w:r>
          </w:p>
        </w:tc>
        <w:tc>
          <w:tcPr>
            <w:tcW w:w="2548"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合计39万，其中工程款33.15万；工人工资5.85万。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2023年6月28日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监理费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3.99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11</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2023年1月31日</w:t>
            </w:r>
          </w:p>
        </w:tc>
        <w:tc>
          <w:tcPr>
            <w:tcW w:w="1576"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广东乳源经济开发区新材料产业园污水处理工程</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332.00 </w:t>
            </w:r>
          </w:p>
        </w:tc>
        <w:tc>
          <w:tcPr>
            <w:tcW w:w="2548"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合计1660万，其中工程款1328万；工人工资332万。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2023年1月31日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1,328.00 </w:t>
            </w:r>
          </w:p>
        </w:tc>
        <w:tc>
          <w:tcPr>
            <w:tcW w:w="2548"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合计1660万，其中工程款1328万；工人工资332万。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2023年2月6日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施工阶段全过程造价控制咨询服务项目</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13.00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2023年2月6日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监理费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29.74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2023年2月6日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边坡治理工程监测费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18.81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2023年2月20日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工程款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43.29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2023年2月27日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环评报告编制费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25.00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2023年3月24日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监理费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44.61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2023年3月24日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2,561.92 </w:t>
            </w:r>
          </w:p>
        </w:tc>
        <w:tc>
          <w:tcPr>
            <w:tcW w:w="2548"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合计3202.4万，其中工程款2561.92万；工人工资640.48万。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2023年3月24日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640.48 </w:t>
            </w:r>
          </w:p>
        </w:tc>
        <w:tc>
          <w:tcPr>
            <w:tcW w:w="2548"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合计3202.4万，其中工程款2561.92万；工人工资640.48万。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2023年3月28日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质量检测费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9.60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2023年3月28日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支护工程质量检测费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19.10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2023年6月28日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前期经费（）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35.00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2023年6月28日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建筑工程一切险</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19.18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2023年6月29日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1,286.00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2023年6月29日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第二期检测费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31.35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2023年10月23日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地下电缆供电工程费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19.69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2023年12月26日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耕地占用税</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24.47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2023年12月18日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规划条件编制费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1.80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2023年12月18日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测绘费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0.39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12</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2023年1月31日</w:t>
            </w:r>
          </w:p>
        </w:tc>
        <w:tc>
          <w:tcPr>
            <w:tcW w:w="1576"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东阳光锂电池厂南侧排水渠改造工程</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38.68 </w:t>
            </w:r>
          </w:p>
        </w:tc>
        <w:tc>
          <w:tcPr>
            <w:tcW w:w="2548"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合计45.5万，其中工程款38.675万；工人工资6.825万。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2023年1月31日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6.83 </w:t>
            </w:r>
          </w:p>
        </w:tc>
        <w:tc>
          <w:tcPr>
            <w:tcW w:w="2548"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合计45.5万，其中工程款38.675万；工人工资6.825万。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2023年3月15日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46.16 </w:t>
            </w:r>
          </w:p>
        </w:tc>
        <w:tc>
          <w:tcPr>
            <w:tcW w:w="2548"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合计54.3万，其中工程款46.155万；工人工资8.145万。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2023年3月15日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8.15 </w:t>
            </w:r>
          </w:p>
        </w:tc>
        <w:tc>
          <w:tcPr>
            <w:tcW w:w="2548"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合计54.3万，其中工程款46.155万；工人工资8.145万。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2023年4月14日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设计勘察费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13.20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2023年9月4日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工程结算款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58.54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2023年10月27日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监理费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4.83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13</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2023年12月26日</w:t>
            </w:r>
          </w:p>
        </w:tc>
        <w:tc>
          <w:tcPr>
            <w:tcW w:w="1576"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开发区110kv南鹰线和110kv鹰冶线电力线路迁改项目工程</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168.00 </w:t>
            </w:r>
          </w:p>
        </w:tc>
        <w:tc>
          <w:tcPr>
            <w:tcW w:w="2548"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工程款118万，农民工工资50万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2023年2月6日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监理费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3.30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14</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2023年2月6日</w:t>
            </w:r>
          </w:p>
        </w:tc>
        <w:tc>
          <w:tcPr>
            <w:tcW w:w="1576"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恒扬挡墙加高延伸工程</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监理费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1.27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2023年4月14日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工程结算款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11.82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2023年5月29日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勘察设计费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3.34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15</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2023年2月20日</w:t>
            </w:r>
          </w:p>
        </w:tc>
        <w:tc>
          <w:tcPr>
            <w:tcW w:w="1576"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乳源瑶族自治县化工产业园特勤消防站建设项目（化学事故抢险救援消防车采购项目）</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78.80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2023年3月15日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62.60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16</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2023年6月26日</w:t>
            </w:r>
          </w:p>
        </w:tc>
        <w:tc>
          <w:tcPr>
            <w:tcW w:w="1576"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乳源瑶族自治县化工产业园特勤消防站建设项目场地平整工程施工</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预付款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247.00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2023年9月4日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进度款1</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250.00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17</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2023年8月22日</w:t>
            </w:r>
          </w:p>
        </w:tc>
        <w:tc>
          <w:tcPr>
            <w:tcW w:w="1576"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乳源瑶族自治县化工产业园特勤消防站建设项目</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全过程造价预付款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4.10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2023年10月27日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方案设计服务（一）</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0.80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2023年11月7日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方案设计服务（三）</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0.80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2023年12月4日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招标代理费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1.40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2023年12月27日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水土保持方案编制费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1.80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2023年12月27日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方案比选二费用</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4.95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2023年12月27日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勘察设计费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49.55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2023年12月28日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清表费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2.50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18</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2023年3月15日</w:t>
            </w:r>
          </w:p>
        </w:tc>
        <w:tc>
          <w:tcPr>
            <w:tcW w:w="1576"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乳源瑶族自治县曼陀罗东侧道路建设项目</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监理费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3.80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2023年6月26日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监理费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1.52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2023年6月27日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工程尾款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45.79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19</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2023年3月22日</w:t>
            </w:r>
          </w:p>
        </w:tc>
        <w:tc>
          <w:tcPr>
            <w:tcW w:w="1576"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富源工业园北环路北侧新建道路项目</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327.27 </w:t>
            </w:r>
          </w:p>
        </w:tc>
        <w:tc>
          <w:tcPr>
            <w:tcW w:w="2548"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合计467.12413万，其中工程款327.26953万；工人工资139.8546万。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2023年3月22日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139.85 </w:t>
            </w:r>
          </w:p>
        </w:tc>
        <w:tc>
          <w:tcPr>
            <w:tcW w:w="2548"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合计467.12413万，其中工程款327.26953万；工人工资139.8546万。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2023年6月28日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预付款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402.70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2023年6月29日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安措费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34.00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2023年6月29日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前期设计费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39.20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2023年6月29日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前期预算编制</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3.60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2023年12月19日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监理费进度款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10.55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2023年12月19日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678.18 </w:t>
            </w:r>
          </w:p>
        </w:tc>
        <w:tc>
          <w:tcPr>
            <w:tcW w:w="2548"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工程款474.7289万，农民工工资203.4552万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2023年3月22日</w:t>
            </w:r>
          </w:p>
        </w:tc>
        <w:tc>
          <w:tcPr>
            <w:tcW w:w="1576"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富源工业园北环路北侧国防光缆迁改工程</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工程款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150.00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21</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2023年3月24日</w:t>
            </w:r>
          </w:p>
        </w:tc>
        <w:tc>
          <w:tcPr>
            <w:tcW w:w="1576"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乳源县静脉产业园西侧地块场地平整及附属设施工程（静脉产业园项目）</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征地款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296.57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22</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2023年3月28日</w:t>
            </w:r>
          </w:p>
        </w:tc>
        <w:tc>
          <w:tcPr>
            <w:tcW w:w="1576"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广东乳源经济开发区至侯公渡官溪村段农村道路建设项目（乳源经济开发区基础设施提升工程）</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征地款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11.50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23</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2023年6月25日</w:t>
            </w:r>
          </w:p>
        </w:tc>
        <w:tc>
          <w:tcPr>
            <w:tcW w:w="1576"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富源工业园35kv电力线路迁改项目</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前期经费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18.01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2023年5月31日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征地款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19.15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2023年3月28日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68.85 </w:t>
            </w:r>
          </w:p>
        </w:tc>
        <w:tc>
          <w:tcPr>
            <w:tcW w:w="2548"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合计81万，其中工程款68.85万；工人工资12.15万。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2023年3月28日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12.15 </w:t>
            </w:r>
          </w:p>
        </w:tc>
        <w:tc>
          <w:tcPr>
            <w:tcW w:w="2548"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合计81万，其中工程款68.85万；工人工资12.15万。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2023年6月25日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前期经费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18.01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2023年6月26日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青苗款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21.90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2023年6月30日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100.00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2023年8月24日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青苗补偿款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10.25 </w:t>
            </w:r>
          </w:p>
        </w:tc>
        <w:tc>
          <w:tcPr>
            <w:tcW w:w="2548"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两份分别为5.024万和5.2229万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2023年8月24日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青苗补偿款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37.04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2023年12月27日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23.30 </w:t>
            </w:r>
          </w:p>
        </w:tc>
        <w:tc>
          <w:tcPr>
            <w:tcW w:w="2548"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工程款19.805万，农民工工资3.495万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2023年12月27日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青苗补偿款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3.02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24</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2023年3月30日</w:t>
            </w:r>
          </w:p>
        </w:tc>
        <w:tc>
          <w:tcPr>
            <w:tcW w:w="1576"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乳源瑶族自治县创园污水处理厂排水管道安装工程</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设计费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2.88 </w:t>
            </w:r>
          </w:p>
        </w:tc>
        <w:tc>
          <w:tcPr>
            <w:tcW w:w="2548"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合计4.016万元，其中设计2.88万，审图1.136万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2023年3月30日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审图费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1.14 </w:t>
            </w:r>
          </w:p>
        </w:tc>
        <w:tc>
          <w:tcPr>
            <w:tcW w:w="2548"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合计4.016万元，其中设计2.88万，审图1.136万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25</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2023年3月30日</w:t>
            </w:r>
          </w:p>
        </w:tc>
        <w:tc>
          <w:tcPr>
            <w:tcW w:w="1576"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乳源瑶族自治县八仙河治理工程</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80.80 </w:t>
            </w:r>
          </w:p>
        </w:tc>
        <w:tc>
          <w:tcPr>
            <w:tcW w:w="2548"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合计500万，其中工程款80.8万；工人工资20.2万。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2023年3月30日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20.20 </w:t>
            </w:r>
          </w:p>
        </w:tc>
        <w:tc>
          <w:tcPr>
            <w:tcW w:w="2548"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合计500万，其中工程款80.8万；工人工资20.2万。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2023年6月28日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监理费进度款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16.82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2023年6月29日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176.23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2023年12月13日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检测费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11.89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26</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2023年3月31日</w:t>
            </w:r>
          </w:p>
        </w:tc>
        <w:tc>
          <w:tcPr>
            <w:tcW w:w="1576"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韶关市乳源氯碱化工基地有毒有害气体环境风险预警体系一期项目</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质保金</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8.36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2023年6月27日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质保金</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12.54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2023年10月27日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造价咨询费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0.85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27</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2023年3月31日</w:t>
            </w:r>
          </w:p>
        </w:tc>
        <w:tc>
          <w:tcPr>
            <w:tcW w:w="1576"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乳源经济开发区基础设施提升工程-园区管线建设项目施工</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质保金</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9.67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28</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2023年4月14日</w:t>
            </w:r>
          </w:p>
        </w:tc>
        <w:tc>
          <w:tcPr>
            <w:tcW w:w="1576"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110kv鹰峰站F23 10kv工业园v回江屋支线#8杆~#11杆线路迁改工程</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工程结算款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7.12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29</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2023年4月21日</w:t>
            </w:r>
          </w:p>
        </w:tc>
        <w:tc>
          <w:tcPr>
            <w:tcW w:w="1576"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富源路、横三路西段、纵三路和迎宾北路道路附属设施工程</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质保金</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62.15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30</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2023年6月28日</w:t>
            </w:r>
          </w:p>
        </w:tc>
        <w:tc>
          <w:tcPr>
            <w:tcW w:w="1576"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北环路北侧土方回填项目（一期）</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83.64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2023年12月18日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设计服务费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8.00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2023年5月8日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预付款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73.80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31</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2023年6月19日</w:t>
            </w:r>
          </w:p>
        </w:tc>
        <w:tc>
          <w:tcPr>
            <w:tcW w:w="1576"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纵三路西侧地块土方平整项目</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监理费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7.01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2023年6月19日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前期（勘察19200-设计89000）</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10.82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2023年5月15日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工程结算款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10.86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32</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2023年5月15日</w:t>
            </w:r>
          </w:p>
        </w:tc>
        <w:tc>
          <w:tcPr>
            <w:tcW w:w="1576"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乳源瑶族自治县G4高速路口部队通信光缆线路迁改工程款（保密工程）</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工程款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330.00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33</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2023年6月14日</w:t>
            </w:r>
          </w:p>
        </w:tc>
        <w:tc>
          <w:tcPr>
            <w:tcW w:w="1576"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乳源瑶族自治县乳城镇共和村八仙河新建堤岸工程</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监理费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2.39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2023年5月30日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预付款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113.59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2023年5月30日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检测费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0.65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2023年12月14日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131.15 </w:t>
            </w:r>
          </w:p>
        </w:tc>
        <w:tc>
          <w:tcPr>
            <w:tcW w:w="2548"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工程款98.352万，农民工工资32.8万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2023年12月22日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监理费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3.99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34</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2023年5月31日</w:t>
            </w:r>
          </w:p>
        </w:tc>
        <w:tc>
          <w:tcPr>
            <w:tcW w:w="1576"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曼陀罗西侧排水管道新建工程</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工程全款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7.77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35</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2023年5月31日</w:t>
            </w:r>
          </w:p>
        </w:tc>
        <w:tc>
          <w:tcPr>
            <w:tcW w:w="1576"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开发区国道323线北侧溪坑渠整治工程款</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工程结算款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76.80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2023年10月11日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监理费尾款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4.00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36</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2023年5月31日</w:t>
            </w:r>
          </w:p>
        </w:tc>
        <w:tc>
          <w:tcPr>
            <w:tcW w:w="1576"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金源路北侧线路迁改工程</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预付款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53.76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37</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2023年5月31日</w:t>
            </w:r>
          </w:p>
        </w:tc>
        <w:tc>
          <w:tcPr>
            <w:tcW w:w="1576"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北环路北侧土方回填（二期）</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预付款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71.90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38</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2023年6月7日</w:t>
            </w:r>
          </w:p>
        </w:tc>
        <w:tc>
          <w:tcPr>
            <w:tcW w:w="1576"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乳源县域垃圾焚烧处理设施建设项目</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森林植被恢复费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27.09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2023年12月19日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使用林地服务费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6.81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2023年12月12日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社会稳定风险评估咨询费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5.00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39</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2023年12月13日</w:t>
            </w:r>
          </w:p>
        </w:tc>
        <w:tc>
          <w:tcPr>
            <w:tcW w:w="1576"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创园污水处理厂设备整改提升工程</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设备采购进度款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37.48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2023年6月14日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预付款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28.11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41</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2023年6月25日</w:t>
            </w:r>
          </w:p>
        </w:tc>
        <w:tc>
          <w:tcPr>
            <w:tcW w:w="1576"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乳源瑶族自治县东湖绿色产业新城高压线迁改工程</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前期经费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8.04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2023年6月28日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监理费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15.25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2023年6月29日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347.00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42</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2023年6月26日</w:t>
            </w:r>
          </w:p>
        </w:tc>
        <w:tc>
          <w:tcPr>
            <w:tcW w:w="1576"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特勤消防站10KV#1杆-#3杆线路迁改工程</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预付款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25.41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2023年8月31日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监理费预付款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0.90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2023年9月25日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进度款1</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42.25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43</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2023年6月26日</w:t>
            </w:r>
          </w:p>
        </w:tc>
        <w:tc>
          <w:tcPr>
            <w:tcW w:w="1576"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乳源瑶族自治县东阳光2020年“三通一平”建设项目</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质保金</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41.49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44</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2023年6月26日</w:t>
            </w:r>
          </w:p>
        </w:tc>
        <w:tc>
          <w:tcPr>
            <w:tcW w:w="1576" w:type="dxa"/>
            <w:vMerge w:val="restart"/>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金源路东侧道路排水管道迁改项目</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预付款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16.26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2023年8月31日</w:t>
            </w:r>
          </w:p>
        </w:tc>
        <w:tc>
          <w:tcPr>
            <w:tcW w:w="1576" w:type="dxa"/>
            <w:vMerge w:val="continue"/>
            <w:vAlign w:val="center"/>
          </w:tcPr>
          <w:p>
            <w:pPr>
              <w:jc w:val="left"/>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监理费预付款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0.50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2023年9月14日</w:t>
            </w:r>
          </w:p>
        </w:tc>
        <w:tc>
          <w:tcPr>
            <w:tcW w:w="1576" w:type="dxa"/>
            <w:vMerge w:val="continue"/>
            <w:vAlign w:val="center"/>
          </w:tcPr>
          <w:p>
            <w:pPr>
              <w:jc w:val="left"/>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进度款1</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20.00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2023年11月7日</w:t>
            </w:r>
          </w:p>
        </w:tc>
        <w:tc>
          <w:tcPr>
            <w:tcW w:w="1576" w:type="dxa"/>
            <w:vMerge w:val="continue"/>
            <w:vAlign w:val="center"/>
          </w:tcPr>
          <w:p>
            <w:pPr>
              <w:jc w:val="left"/>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造价咨询费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0.22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2023年12月6日</w:t>
            </w:r>
          </w:p>
        </w:tc>
        <w:tc>
          <w:tcPr>
            <w:tcW w:w="1576" w:type="dxa"/>
            <w:vMerge w:val="continue"/>
            <w:vAlign w:val="center"/>
          </w:tcPr>
          <w:p>
            <w:pPr>
              <w:jc w:val="left"/>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勘察设计费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2.08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45</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2023年6月26日</w:t>
            </w:r>
          </w:p>
        </w:tc>
        <w:tc>
          <w:tcPr>
            <w:tcW w:w="1576"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金源路北侧线路迁移项目</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监理费预付款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0.90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2023年8月22日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设计费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3.60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2023年9月14日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预算编制费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0.32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2023年9月25日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进度款1</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86.00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46</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2023年6月26日</w:t>
            </w:r>
          </w:p>
        </w:tc>
        <w:tc>
          <w:tcPr>
            <w:tcW w:w="1576"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高新区综合服务平台孵化器项目</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质保金</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139.97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47</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2023年6月26日</w:t>
            </w:r>
          </w:p>
        </w:tc>
        <w:tc>
          <w:tcPr>
            <w:tcW w:w="1576"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富源路东段污水管网应急抢修工程</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预付款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16.01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48</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2023年6月26日</w:t>
            </w:r>
          </w:p>
        </w:tc>
        <w:tc>
          <w:tcPr>
            <w:tcW w:w="1576"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富源工业园北环路北侧新建道路</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监理费预付款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10.55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49</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2023年8月31日</w:t>
            </w:r>
          </w:p>
        </w:tc>
        <w:tc>
          <w:tcPr>
            <w:tcW w:w="1576"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新材料产业园西侧挡墙修复工程</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监理费全款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1.61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2023年6月27日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工程尾款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5.28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2023年11月15日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造价咨询费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0.23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2023年11月15日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设计费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1.80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50</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2023年6月27日</w:t>
            </w:r>
          </w:p>
        </w:tc>
        <w:tc>
          <w:tcPr>
            <w:tcW w:w="1576"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仙湖工业园周边道路及附属设施建设项目</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征地款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402.77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51</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2023年6月27日</w:t>
            </w:r>
          </w:p>
        </w:tc>
        <w:tc>
          <w:tcPr>
            <w:tcW w:w="1576"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乳源大健康产业园扩园项目</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征地款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300.47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52</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2023年6月28日</w:t>
            </w:r>
          </w:p>
        </w:tc>
        <w:tc>
          <w:tcPr>
            <w:tcW w:w="1576"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万森天然冰片项目一期用地土方平整及边坡修缮工程</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337.22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53</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2023年6月28日</w:t>
            </w:r>
          </w:p>
        </w:tc>
        <w:tc>
          <w:tcPr>
            <w:tcW w:w="1576"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韶关乳源高新区“党建引领智治园区”平台建设项目（一期）</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监理费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8.00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2023年6月28日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造价咨询</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3.53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2023年6月28日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预付款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551.08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2023年6月29日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前期设计费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14.40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2023年12月19日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330.65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54</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2023年6月28日</w:t>
            </w:r>
          </w:p>
        </w:tc>
        <w:tc>
          <w:tcPr>
            <w:tcW w:w="1576"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乳源瑶族自治县一六镇农贸市场综合开发项目</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252.00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55</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2023年6月28日</w:t>
            </w:r>
          </w:p>
        </w:tc>
        <w:tc>
          <w:tcPr>
            <w:tcW w:w="1576"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乳源瑶族自治县县域固废综合处理与资源利用化项目</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前期方案编制费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10.00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56</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2023年6月28日</w:t>
            </w:r>
          </w:p>
        </w:tc>
        <w:tc>
          <w:tcPr>
            <w:tcW w:w="1576"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乳源瑶族自治县仙湖工业园道路及附属工程项目</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预付款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413.47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2023年6月28日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安措费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10.67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57</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2023年8月22日</w:t>
            </w:r>
          </w:p>
        </w:tc>
        <w:tc>
          <w:tcPr>
            <w:tcW w:w="1576"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乳源县域垃圾焚烧处理配套基础设施建设项目</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施工图审查费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3.20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2023年9月1日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征地款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27.97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2023年6月28日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预付款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482.76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2023年6月28日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安措费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68.52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2023年9月14日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水土保持服务费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1.50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2023年9月14日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造价咨询费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4.20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2023年9月14日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招标代理费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2.00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2023年9月14日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监理费预付款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7.50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2023年11月15日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350.00 </w:t>
            </w:r>
          </w:p>
        </w:tc>
        <w:tc>
          <w:tcPr>
            <w:tcW w:w="2548"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工程款307.9921万，农民工工资42.0079万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2023年12月19日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334.27 </w:t>
            </w:r>
          </w:p>
        </w:tc>
        <w:tc>
          <w:tcPr>
            <w:tcW w:w="2548"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工程款294.1614万，农民工工资40.1129万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2023年12月27日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地质灾害危险评估费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3.46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2023年12月28日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清表费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3.51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2023年12月28日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征地款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100.92 </w:t>
            </w:r>
          </w:p>
        </w:tc>
        <w:tc>
          <w:tcPr>
            <w:tcW w:w="2548"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总金额156.11718万，农商行55.193234万，双变建行100.923946万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2023年12月28日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征地款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55.19 </w:t>
            </w:r>
          </w:p>
        </w:tc>
        <w:tc>
          <w:tcPr>
            <w:tcW w:w="2548"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总金额156.11718万，农商行55.193234万，双变建行100.923946万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58</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2023年6月28日</w:t>
            </w:r>
          </w:p>
        </w:tc>
        <w:tc>
          <w:tcPr>
            <w:tcW w:w="1576"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桂头仙湖工业园线路迁改工程</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预付款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144.20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2023年6月28日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安措费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7.62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59</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2023年6月29日</w:t>
            </w:r>
          </w:p>
        </w:tc>
        <w:tc>
          <w:tcPr>
            <w:tcW w:w="1576"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乳源化工园基础设施及边坡修缮工程（东阳光璞泰来项目）</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征地款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111.92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2023年9月22日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清表费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22.75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60</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2023年6月29日</w:t>
            </w:r>
          </w:p>
        </w:tc>
        <w:tc>
          <w:tcPr>
            <w:tcW w:w="1576"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大健康产业园入园道路建设工程（市政部分）施工</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预付款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513.49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2023年6月29日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安措费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32.86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61</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2023年6月29日</w:t>
            </w:r>
          </w:p>
        </w:tc>
        <w:tc>
          <w:tcPr>
            <w:tcW w:w="1576"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大健康产业园入园道路建设工程（边坡部分）施工</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预付款1</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389.37 </w:t>
            </w:r>
          </w:p>
        </w:tc>
        <w:tc>
          <w:tcPr>
            <w:tcW w:w="2548"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558.0928，分两笔支付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2023年6月29日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预付款2</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168.72 </w:t>
            </w:r>
          </w:p>
        </w:tc>
        <w:tc>
          <w:tcPr>
            <w:tcW w:w="2548"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558.0928，分两笔支付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2023年6月29日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安措费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32.30 </w:t>
            </w:r>
          </w:p>
        </w:tc>
        <w:tc>
          <w:tcPr>
            <w:tcW w:w="2548"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发票39.2492万元，实际支付32.29526万元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62</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2023年6月30日</w:t>
            </w:r>
          </w:p>
        </w:tc>
        <w:tc>
          <w:tcPr>
            <w:tcW w:w="1576"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2023年乳源县北环路消火栓加装工程</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预付款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29.23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63</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2023年9月4日</w:t>
            </w:r>
          </w:p>
        </w:tc>
        <w:tc>
          <w:tcPr>
            <w:tcW w:w="1576"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北环路北侧土方平整项目</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工程结算款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22.80 </w:t>
            </w:r>
          </w:p>
        </w:tc>
        <w:tc>
          <w:tcPr>
            <w:tcW w:w="2548"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工程款20.52315万，农民工工资2.28035万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64</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2023年9月4日</w:t>
            </w:r>
          </w:p>
        </w:tc>
        <w:tc>
          <w:tcPr>
            <w:tcW w:w="1576"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禾康边坡应急治理工程（广东乳源产业转移工业园扩园（新材料产业园））</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征地款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29.71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65</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2023年9月12日</w:t>
            </w:r>
          </w:p>
        </w:tc>
        <w:tc>
          <w:tcPr>
            <w:tcW w:w="1576"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新材料产业园南侧道路工程</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工程结算款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6.49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66</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2023年9月14日</w:t>
            </w:r>
          </w:p>
        </w:tc>
        <w:tc>
          <w:tcPr>
            <w:tcW w:w="1576"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北环路北侧土方回填项目（二期）</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预算编制费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0.56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2023年9月14日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进度款1</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81.60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2023年11月7日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测绘服务费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0.97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2023年12月11日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测绘服务费尾款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0.24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2023年12月11日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测绘服务费尾款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0.24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67</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2023年11月15日</w:t>
            </w:r>
          </w:p>
        </w:tc>
        <w:tc>
          <w:tcPr>
            <w:tcW w:w="1576"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富源工业园北环路北侧新建道路跨南水供水管道防护项目</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进度款一</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40.38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2023年10月27日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监理费预付款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0.54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2023年9月20日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工程预付款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16.23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68</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2023年9月20日</w:t>
            </w:r>
          </w:p>
        </w:tc>
        <w:tc>
          <w:tcPr>
            <w:tcW w:w="1576"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富源工业园珍好地块基础设施跨南水供水管道防护项目</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工程预付款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13.59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2023年10月30日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监理费预付款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0.42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2023年11月20日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进度款一</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21.08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69</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2023年9月22日</w:t>
            </w:r>
          </w:p>
        </w:tc>
        <w:tc>
          <w:tcPr>
            <w:tcW w:w="1576"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新材料产业园西北侧边坡土方平整及边坡修缮工程</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清表费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2.41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70</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2023年10月7日</w:t>
            </w:r>
          </w:p>
        </w:tc>
        <w:tc>
          <w:tcPr>
            <w:tcW w:w="1576"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晟发北侧35kv电力线路迁改工程</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预付款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26.91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2023年12月13日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44.85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71</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2023年10月11日</w:t>
            </w:r>
          </w:p>
        </w:tc>
        <w:tc>
          <w:tcPr>
            <w:tcW w:w="1576"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乳源瑶族自治县“厂区变园区、产区变城区”基础设施及公共服务建设项目</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募投报告编制费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0.50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72</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2023年10月18日</w:t>
            </w:r>
          </w:p>
        </w:tc>
        <w:tc>
          <w:tcPr>
            <w:tcW w:w="1576"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北环路北侧土方回填项目（三期）</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工程预付款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41.79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2023年12月26日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65.57 </w:t>
            </w:r>
          </w:p>
        </w:tc>
        <w:tc>
          <w:tcPr>
            <w:tcW w:w="2548"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工程款59.0137万，农民工工资6.557万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73</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2023年10月26日</w:t>
            </w:r>
          </w:p>
        </w:tc>
        <w:tc>
          <w:tcPr>
            <w:tcW w:w="1576"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禾康边坡应急治理工程</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预付款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992.20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2023年12月1日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青苗补偿款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81.45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2023年12月19日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可行性研究报告</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3.35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2023年12月27日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1,538.52 </w:t>
            </w:r>
          </w:p>
        </w:tc>
        <w:tc>
          <w:tcPr>
            <w:tcW w:w="2548"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工程款1353.8992万，农民工工资184.6227万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2023年12月28日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迁坟费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3.60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74</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2023年12月27日</w:t>
            </w:r>
          </w:p>
        </w:tc>
        <w:tc>
          <w:tcPr>
            <w:tcW w:w="1576"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禾康边坡应急治理工程二期</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2,590.62 </w:t>
            </w:r>
          </w:p>
        </w:tc>
        <w:tc>
          <w:tcPr>
            <w:tcW w:w="2548"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工程款2279.7465万，农民工工资310.8746万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2023年10月26日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预付款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2,051.39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2023年12月4日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森林植被费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69.27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2023年12月12日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征地补偿款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933.15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75</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2023年6月21日</w:t>
            </w:r>
          </w:p>
        </w:tc>
        <w:tc>
          <w:tcPr>
            <w:tcW w:w="1576"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富源工业园北环路北侧新建道路工程项目</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市政配套费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64.56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2023年10月27日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勘察服务费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1.64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2023年10月27日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方案设计服务（一）</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0.80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2023年10月27日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方案设计服务（二）</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1.00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2023年10月27日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测绘服务费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1.94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2023年10月27日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招标代理费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1.70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2023年12月4日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勘察服务费尾款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0.41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2023年12月11日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测绘服务费尾款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0.49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76</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2023年10月27日</w:t>
            </w:r>
          </w:p>
        </w:tc>
        <w:tc>
          <w:tcPr>
            <w:tcW w:w="1576"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开发区110KV南鹰线和110KV鹰冶线电力迁改项目</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造价咨询费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1.66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78</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2023年11月7日</w:t>
            </w:r>
          </w:p>
        </w:tc>
        <w:tc>
          <w:tcPr>
            <w:tcW w:w="1576"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禾康西侧地块10kv电力线路应急迁改工程</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预付款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32.66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2023年12月19日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53.90 </w:t>
            </w:r>
          </w:p>
        </w:tc>
        <w:tc>
          <w:tcPr>
            <w:tcW w:w="2548"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工程款48.4972万，农民工工资5.4万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79</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2023年11月7日</w:t>
            </w:r>
          </w:p>
        </w:tc>
        <w:tc>
          <w:tcPr>
            <w:tcW w:w="1576"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禾康西侧地块220kv电力线路应急迁改工程</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预付款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241.05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80</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2023年12月1日</w:t>
            </w:r>
          </w:p>
        </w:tc>
        <w:tc>
          <w:tcPr>
            <w:tcW w:w="1576"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乳源县新材料产业园运输车辆停车场项目</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征地款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321.57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81</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2023年12月4日</w:t>
            </w:r>
          </w:p>
        </w:tc>
        <w:tc>
          <w:tcPr>
            <w:tcW w:w="1576"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110kV浩天变电站新建10kV电缆通道土建工程</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工程预付款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46.77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82</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2023年12月12日</w:t>
            </w:r>
          </w:p>
        </w:tc>
        <w:tc>
          <w:tcPr>
            <w:tcW w:w="1576"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乳源县静脉产业园西侧地块场地平整及附属设施建设工程</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勘察费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17.23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2023年12月12日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测绘费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4.90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2023年12月12日</w:t>
            </w:r>
          </w:p>
        </w:tc>
        <w:tc>
          <w:tcPr>
            <w:tcW w:w="1576" w:type="dxa"/>
            <w:vMerge w:val="continue"/>
            <w:vAlign w:val="center"/>
          </w:tcPr>
          <w:p>
            <w:pPr>
              <w:jc w:val="center"/>
              <w:rPr>
                <w:rFonts w:hint="eastAsia" w:ascii="仿宋_GB2312" w:hAnsi="仿宋_GB2312" w:eastAsia="仿宋_GB2312" w:cs="仿宋_GB2312"/>
                <w:sz w:val="21"/>
                <w:szCs w:val="21"/>
                <w:vertAlign w:val="baseline"/>
                <w:lang w:eastAsia="zh-CN"/>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可行性研究报告</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4.08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83</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2023年12月13日</w:t>
            </w:r>
          </w:p>
        </w:tc>
        <w:tc>
          <w:tcPr>
            <w:tcW w:w="1576"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宏冠管桩西侧标准厂房建设项目</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可研编制费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3.00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84</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2023年12月14日</w:t>
            </w:r>
          </w:p>
        </w:tc>
        <w:tc>
          <w:tcPr>
            <w:tcW w:w="1576"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乳源化工园（璞泰来边坡）应急加固工程</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监理费预付款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 xml:space="preserve">18.91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i w:val="0"/>
                <w:iCs w:val="0"/>
                <w:color w:val="000000"/>
                <w:kern w:val="0"/>
                <w:sz w:val="21"/>
                <w:szCs w:val="21"/>
                <w:u w:val="none"/>
                <w:lang w:val="en-US" w:eastAsia="zh-CN" w:bidi="ar"/>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2023年12月26日</w:t>
            </w:r>
          </w:p>
        </w:tc>
        <w:tc>
          <w:tcPr>
            <w:tcW w:w="1576" w:type="dxa"/>
            <w:vMerge w:val="continue"/>
            <w:vAlign w:val="center"/>
          </w:tcPr>
          <w:p>
            <w:pPr>
              <w:jc w:val="center"/>
              <w:rPr>
                <w:rFonts w:hint="eastAsia" w:ascii="仿宋_GB2312" w:hAnsi="仿宋_GB2312" w:eastAsia="仿宋_GB2312" w:cs="仿宋_GB2312"/>
                <w:i w:val="0"/>
                <w:iCs w:val="0"/>
                <w:color w:val="000000"/>
                <w:kern w:val="0"/>
                <w:sz w:val="21"/>
                <w:szCs w:val="21"/>
                <w:u w:val="none"/>
                <w:lang w:val="en-US" w:eastAsia="zh-CN" w:bidi="ar"/>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预付款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 xml:space="preserve">987.27 </w:t>
            </w:r>
          </w:p>
        </w:tc>
        <w:tc>
          <w:tcPr>
            <w:tcW w:w="2548"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工程款954.3572万，农民工工资32.9089万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85</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2023年12月19日</w:t>
            </w:r>
          </w:p>
        </w:tc>
        <w:tc>
          <w:tcPr>
            <w:tcW w:w="1576"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东阳光山水城南侧新建道路项目</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预付款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 xml:space="preserve">24.29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i w:val="0"/>
                <w:iCs w:val="0"/>
                <w:color w:val="000000"/>
                <w:kern w:val="0"/>
                <w:sz w:val="21"/>
                <w:szCs w:val="21"/>
                <w:u w:val="none"/>
                <w:lang w:val="en-US" w:eastAsia="zh-CN" w:bidi="ar"/>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2023年12月19日</w:t>
            </w:r>
          </w:p>
        </w:tc>
        <w:tc>
          <w:tcPr>
            <w:tcW w:w="1576" w:type="dxa"/>
            <w:vMerge w:val="continue"/>
            <w:vAlign w:val="center"/>
          </w:tcPr>
          <w:p>
            <w:pPr>
              <w:jc w:val="center"/>
              <w:rPr>
                <w:rFonts w:hint="eastAsia" w:ascii="仿宋_GB2312" w:hAnsi="仿宋_GB2312" w:eastAsia="仿宋_GB2312" w:cs="仿宋_GB2312"/>
                <w:i w:val="0"/>
                <w:iCs w:val="0"/>
                <w:color w:val="000000"/>
                <w:kern w:val="0"/>
                <w:sz w:val="21"/>
                <w:szCs w:val="21"/>
                <w:u w:val="none"/>
                <w:lang w:val="en-US" w:eastAsia="zh-CN" w:bidi="ar"/>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测绘费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 xml:space="preserve">0.57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jc w:val="center"/>
              <w:rPr>
                <w:rFonts w:hint="eastAsia" w:ascii="仿宋_GB2312" w:hAnsi="仿宋_GB2312" w:eastAsia="仿宋_GB2312" w:cs="仿宋_GB2312"/>
                <w:i w:val="0"/>
                <w:iCs w:val="0"/>
                <w:color w:val="000000"/>
                <w:kern w:val="0"/>
                <w:sz w:val="21"/>
                <w:szCs w:val="21"/>
                <w:u w:val="none"/>
                <w:lang w:val="en-US" w:eastAsia="zh-CN" w:bidi="ar"/>
              </w:rPr>
            </w:pP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2023年12月26日</w:t>
            </w:r>
          </w:p>
        </w:tc>
        <w:tc>
          <w:tcPr>
            <w:tcW w:w="1576" w:type="dxa"/>
            <w:vMerge w:val="continue"/>
            <w:vAlign w:val="center"/>
          </w:tcPr>
          <w:p>
            <w:pPr>
              <w:jc w:val="center"/>
              <w:rPr>
                <w:rFonts w:hint="eastAsia" w:ascii="仿宋_GB2312" w:hAnsi="仿宋_GB2312" w:eastAsia="仿宋_GB2312" w:cs="仿宋_GB2312"/>
                <w:i w:val="0"/>
                <w:iCs w:val="0"/>
                <w:color w:val="000000"/>
                <w:kern w:val="0"/>
                <w:sz w:val="21"/>
                <w:szCs w:val="21"/>
                <w:u w:val="none"/>
                <w:lang w:val="en-US" w:eastAsia="zh-CN" w:bidi="ar"/>
              </w:rPr>
            </w:pP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设计服务费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 xml:space="preserve">2.61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86</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2023年12月19日</w:t>
            </w:r>
          </w:p>
        </w:tc>
        <w:tc>
          <w:tcPr>
            <w:tcW w:w="1576" w:type="dxa"/>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高新区标牌、红绿灯工程项目</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 xml:space="preserve">46.94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87</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2023年12月27日</w:t>
            </w:r>
          </w:p>
        </w:tc>
        <w:tc>
          <w:tcPr>
            <w:tcW w:w="1576" w:type="dxa"/>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广东乳源经济开发区污水处理厂事故应急池工程</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尾款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 xml:space="preserve">78.52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88</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2023年12月27日</w:t>
            </w:r>
          </w:p>
        </w:tc>
        <w:tc>
          <w:tcPr>
            <w:tcW w:w="1576" w:type="dxa"/>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禾康西侧220kV电力线路应急迁改工程</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进度款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 xml:space="preserve">251.38 </w:t>
            </w:r>
          </w:p>
        </w:tc>
        <w:tc>
          <w:tcPr>
            <w:tcW w:w="2548"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工程款201.376万，农民工工资50万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89</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2023年12月28日</w:t>
            </w:r>
          </w:p>
        </w:tc>
        <w:tc>
          <w:tcPr>
            <w:tcW w:w="1576" w:type="dxa"/>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新材料产业园南侧国网湖南超高压输电公司±500kV江城线#1914-#1922电力线路迁改项目</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工程款</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 xml:space="preserve">2,283.29 </w:t>
            </w:r>
          </w:p>
        </w:tc>
        <w:tc>
          <w:tcPr>
            <w:tcW w:w="2548"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vertAlign w:val="baseline"/>
                <w:lang w:eastAsia="zh-CN"/>
              </w:rPr>
            </w:pPr>
            <w:r>
              <w:rPr>
                <w:rFonts w:hint="eastAsia" w:ascii="仿宋_GB2312" w:hAnsi="仿宋_GB2312" w:eastAsia="仿宋_GB2312" w:cs="仿宋_GB2312"/>
                <w:i w:val="0"/>
                <w:iCs w:val="0"/>
                <w:color w:val="000000"/>
                <w:kern w:val="0"/>
                <w:sz w:val="21"/>
                <w:szCs w:val="21"/>
                <w:u w:val="none"/>
                <w:lang w:val="en-US" w:eastAsia="zh-CN" w:bidi="ar"/>
              </w:rPr>
              <w:t>总金额3198.492万，农商行2283.290515万，乳桂包建行915.201485万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90</w:t>
            </w:r>
          </w:p>
        </w:tc>
        <w:tc>
          <w:tcPr>
            <w:tcW w:w="1970" w:type="dxa"/>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2023年12月28日</w:t>
            </w:r>
          </w:p>
        </w:tc>
        <w:tc>
          <w:tcPr>
            <w:tcW w:w="1576" w:type="dxa"/>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新材料产业园污水处理工程</w:t>
            </w:r>
          </w:p>
        </w:tc>
        <w:tc>
          <w:tcPr>
            <w:tcW w:w="1825" w:type="dxa"/>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清表费</w:t>
            </w:r>
          </w:p>
        </w:tc>
        <w:tc>
          <w:tcPr>
            <w:tcW w:w="1406" w:type="dxa"/>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 xml:space="preserve">4.10 </w:t>
            </w:r>
          </w:p>
        </w:tc>
        <w:tc>
          <w:tcPr>
            <w:tcW w:w="2548" w:type="dxa"/>
            <w:vAlign w:val="center"/>
          </w:tcPr>
          <w:p>
            <w:pPr>
              <w:jc w:val="left"/>
              <w:rPr>
                <w:rFonts w:hint="eastAsia" w:ascii="仿宋_GB2312" w:hAnsi="仿宋_GB2312" w:eastAsia="仿宋_GB2312" w:cs="仿宋_GB2312"/>
                <w:sz w:val="21"/>
                <w:szCs w:val="21"/>
                <w:vertAlign w:val="baseline"/>
                <w:lang w:eastAsia="zh-CN"/>
              </w:rPr>
            </w:pPr>
          </w:p>
        </w:tc>
      </w:tr>
    </w:tbl>
    <w:p>
      <w:pPr>
        <w:pStyle w:val="2"/>
        <w:keepNext w:val="0"/>
        <w:keepLines w:val="0"/>
        <w:pageBreakBefore w:val="0"/>
        <w:widowControl w:val="0"/>
        <w:kinsoku/>
        <w:wordWrap/>
        <w:overflowPunct/>
        <w:topLinePunct w:val="0"/>
        <w:autoSpaceDE w:val="0"/>
        <w:autoSpaceDN w:val="0"/>
        <w:bidi w:val="0"/>
        <w:adjustRightInd w:val="0"/>
        <w:snapToGrid/>
        <w:textAlignment w:val="auto"/>
        <w:rPr>
          <w:rFonts w:hint="default"/>
          <w:sz w:val="32"/>
          <w:szCs w:val="32"/>
          <w:lang w:eastAsia="zh-CN"/>
        </w:rPr>
      </w:pP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ind w:firstLine="640" w:firstLineChars="200"/>
        <w:textAlignment w:val="auto"/>
        <w:rPr>
          <w:rFonts w:hint="eastAsia"/>
          <w:sz w:val="32"/>
          <w:szCs w:val="32"/>
          <w:lang w:val="en-US" w:eastAsia="zh-CN"/>
        </w:rPr>
      </w:pPr>
      <w:r>
        <w:rPr>
          <w:rFonts w:hint="eastAsia"/>
          <w:sz w:val="32"/>
          <w:szCs w:val="32"/>
          <w:lang w:val="en-US" w:eastAsia="zh-CN"/>
        </w:rPr>
        <w:t>2023年已开工建设项目如下表。</w:t>
      </w:r>
    </w:p>
    <w:tbl>
      <w:tblPr>
        <w:tblStyle w:val="5"/>
        <w:tblW w:w="9307" w:type="dxa"/>
        <w:tblInd w:w="93" w:type="dxa"/>
        <w:tblLayout w:type="fixed"/>
        <w:tblCellMar>
          <w:top w:w="0" w:type="dxa"/>
          <w:left w:w="108" w:type="dxa"/>
          <w:bottom w:w="0" w:type="dxa"/>
          <w:right w:w="108" w:type="dxa"/>
        </w:tblCellMar>
      </w:tblPr>
      <w:tblGrid>
        <w:gridCol w:w="1080"/>
        <w:gridCol w:w="6547"/>
        <w:gridCol w:w="1680"/>
      </w:tblGrid>
      <w:tr>
        <w:tblPrEx>
          <w:tblCellMar>
            <w:top w:w="0" w:type="dxa"/>
            <w:left w:w="108" w:type="dxa"/>
            <w:bottom w:w="0" w:type="dxa"/>
            <w:right w:w="108" w:type="dxa"/>
          </w:tblCellMar>
        </w:tblPrEx>
        <w:trPr>
          <w:trHeight w:val="919" w:hRule="atLeast"/>
          <w:tblHeader/>
        </w:trPr>
        <w:tc>
          <w:tcPr>
            <w:tcW w:w="1080" w:type="dxa"/>
            <w:tcBorders>
              <w:top w:val="single" w:color="auto" w:sz="4" w:space="0"/>
              <w:left w:val="single" w:color="auto" w:sz="4" w:space="0"/>
              <w:bottom w:val="single" w:color="auto" w:sz="4" w:space="0"/>
              <w:right w:val="single" w:color="auto" w:sz="4" w:space="0"/>
            </w:tcBorders>
            <w:shd w:val="clear" w:color="000000" w:fill="DDEBF7"/>
            <w:noWrap w:val="0"/>
            <w:vAlign w:val="center"/>
          </w:tcPr>
          <w:p>
            <w:pPr>
              <w:spacing w:line="240" w:lineRule="auto"/>
              <w:ind w:firstLine="0" w:firstLineChars="0"/>
              <w:rPr>
                <w:rFonts w:ascii="微软雅黑" w:hAnsi="微软雅黑" w:eastAsia="微软雅黑"/>
                <w:szCs w:val="28"/>
              </w:rPr>
            </w:pPr>
            <w:r>
              <w:rPr>
                <w:rFonts w:hint="eastAsia" w:ascii="微软雅黑" w:hAnsi="微软雅黑" w:eastAsia="微软雅黑"/>
                <w:szCs w:val="28"/>
              </w:rPr>
              <w:t>序号</w:t>
            </w:r>
          </w:p>
        </w:tc>
        <w:tc>
          <w:tcPr>
            <w:tcW w:w="6547" w:type="dxa"/>
            <w:tcBorders>
              <w:top w:val="single" w:color="auto" w:sz="4" w:space="0"/>
              <w:left w:val="nil"/>
              <w:bottom w:val="single" w:color="auto" w:sz="4" w:space="0"/>
              <w:right w:val="single" w:color="auto" w:sz="4" w:space="0"/>
            </w:tcBorders>
            <w:shd w:val="clear" w:color="000000" w:fill="DDEBF7"/>
            <w:noWrap w:val="0"/>
            <w:vAlign w:val="center"/>
          </w:tcPr>
          <w:p>
            <w:pPr>
              <w:spacing w:line="240" w:lineRule="auto"/>
              <w:ind w:firstLine="0" w:firstLineChars="0"/>
              <w:jc w:val="center"/>
              <w:rPr>
                <w:rFonts w:ascii="微软雅黑" w:hAnsi="微软雅黑" w:eastAsia="微软雅黑"/>
                <w:szCs w:val="28"/>
              </w:rPr>
            </w:pPr>
            <w:r>
              <w:rPr>
                <w:rFonts w:hint="eastAsia" w:ascii="微软雅黑" w:hAnsi="微软雅黑" w:eastAsia="微软雅黑"/>
                <w:szCs w:val="28"/>
              </w:rPr>
              <w:t>子项目名称</w:t>
            </w:r>
          </w:p>
        </w:tc>
        <w:tc>
          <w:tcPr>
            <w:tcW w:w="1680" w:type="dxa"/>
            <w:tcBorders>
              <w:top w:val="single" w:color="auto" w:sz="4" w:space="0"/>
              <w:left w:val="nil"/>
              <w:bottom w:val="single" w:color="auto" w:sz="4" w:space="0"/>
              <w:right w:val="single" w:color="auto" w:sz="4" w:space="0"/>
            </w:tcBorders>
            <w:shd w:val="clear" w:color="000000" w:fill="DDEBF7"/>
            <w:noWrap w:val="0"/>
            <w:vAlign w:val="center"/>
          </w:tcPr>
          <w:p>
            <w:pPr>
              <w:spacing w:line="240" w:lineRule="auto"/>
              <w:ind w:firstLine="0" w:firstLineChars="0"/>
              <w:jc w:val="center"/>
              <w:rPr>
                <w:rFonts w:ascii="微软雅黑" w:hAnsi="微软雅黑" w:eastAsia="微软雅黑"/>
                <w:szCs w:val="28"/>
              </w:rPr>
            </w:pPr>
            <w:r>
              <w:rPr>
                <w:rFonts w:hint="eastAsia" w:ascii="微软雅黑" w:hAnsi="微软雅黑" w:eastAsia="微软雅黑"/>
                <w:szCs w:val="28"/>
              </w:rPr>
              <w:t>进展情况</w:t>
            </w:r>
          </w:p>
        </w:tc>
      </w:tr>
      <w:tr>
        <w:tblPrEx>
          <w:tblCellMar>
            <w:top w:w="0" w:type="dxa"/>
            <w:left w:w="108" w:type="dxa"/>
            <w:bottom w:w="0" w:type="dxa"/>
            <w:right w:w="108" w:type="dxa"/>
          </w:tblCellMar>
        </w:tblPrEx>
        <w:trPr>
          <w:trHeight w:val="615"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1</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东阳光厂区变园区、产区变城区改革试点公共配套设施-高新区标牌、红绿灯工程项目</w:t>
            </w:r>
          </w:p>
        </w:tc>
        <w:tc>
          <w:tcPr>
            <w:tcW w:w="1680"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已开工</w:t>
            </w:r>
          </w:p>
        </w:tc>
      </w:tr>
      <w:tr>
        <w:tblPrEx>
          <w:tblCellMar>
            <w:top w:w="0" w:type="dxa"/>
            <w:left w:w="108" w:type="dxa"/>
            <w:bottom w:w="0" w:type="dxa"/>
            <w:right w:w="108" w:type="dxa"/>
          </w:tblCellMar>
        </w:tblPrEx>
        <w:trPr>
          <w:trHeight w:val="660"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2</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东阳光厂区变园区、产区变城区改革试点公共配套设施-新材料产业园门前改造项目</w:t>
            </w:r>
          </w:p>
        </w:tc>
        <w:tc>
          <w:tcPr>
            <w:tcW w:w="1680"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已完工</w:t>
            </w:r>
          </w:p>
        </w:tc>
      </w:tr>
      <w:tr>
        <w:tblPrEx>
          <w:tblCellMar>
            <w:top w:w="0" w:type="dxa"/>
            <w:left w:w="108" w:type="dxa"/>
            <w:bottom w:w="0" w:type="dxa"/>
            <w:right w:w="108" w:type="dxa"/>
          </w:tblCellMar>
        </w:tblPrEx>
        <w:trPr>
          <w:trHeight w:val="402"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hint="eastAsia" w:ascii="仿宋" w:hAnsi="仿宋" w:eastAsia="宋体"/>
                <w:sz w:val="20"/>
                <w:szCs w:val="20"/>
                <w:lang w:val="en-US" w:eastAsia="zh-CN"/>
              </w:rPr>
            </w:pPr>
            <w:r>
              <w:rPr>
                <w:rFonts w:hint="eastAsia" w:ascii="仿宋" w:hAnsi="仿宋"/>
                <w:sz w:val="20"/>
                <w:szCs w:val="20"/>
                <w:lang w:val="en-US" w:eastAsia="zh-CN"/>
              </w:rPr>
              <w:t>3</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完善新材料产业园供水管道工程</w:t>
            </w:r>
          </w:p>
        </w:tc>
        <w:tc>
          <w:tcPr>
            <w:tcW w:w="1680"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已完工</w:t>
            </w:r>
          </w:p>
        </w:tc>
      </w:tr>
      <w:tr>
        <w:tblPrEx>
          <w:tblCellMar>
            <w:top w:w="0" w:type="dxa"/>
            <w:left w:w="108" w:type="dxa"/>
            <w:bottom w:w="0" w:type="dxa"/>
            <w:right w:w="108" w:type="dxa"/>
          </w:tblCellMar>
        </w:tblPrEx>
        <w:trPr>
          <w:trHeight w:val="402"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hint="eastAsia" w:ascii="仿宋" w:hAnsi="仿宋" w:eastAsia="宋体"/>
                <w:sz w:val="20"/>
                <w:szCs w:val="20"/>
                <w:lang w:val="en-US" w:eastAsia="zh-CN"/>
              </w:rPr>
            </w:pPr>
            <w:r>
              <w:rPr>
                <w:rFonts w:hint="eastAsia" w:ascii="仿宋" w:hAnsi="仿宋"/>
                <w:sz w:val="20"/>
                <w:szCs w:val="20"/>
                <w:lang w:val="en-US" w:eastAsia="zh-CN"/>
              </w:rPr>
              <w:t>4</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新材料产业园污水处理工程</w:t>
            </w:r>
          </w:p>
        </w:tc>
        <w:tc>
          <w:tcPr>
            <w:tcW w:w="1680"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已开工</w:t>
            </w:r>
          </w:p>
        </w:tc>
      </w:tr>
      <w:tr>
        <w:tblPrEx>
          <w:tblCellMar>
            <w:top w:w="0" w:type="dxa"/>
            <w:left w:w="108" w:type="dxa"/>
            <w:bottom w:w="0" w:type="dxa"/>
            <w:right w:w="108" w:type="dxa"/>
          </w:tblCellMar>
        </w:tblPrEx>
        <w:trPr>
          <w:trHeight w:val="402"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hint="eastAsia" w:ascii="仿宋" w:hAnsi="仿宋" w:eastAsia="宋体"/>
                <w:sz w:val="20"/>
                <w:szCs w:val="20"/>
                <w:lang w:val="en-US" w:eastAsia="zh-CN"/>
              </w:rPr>
            </w:pPr>
            <w:r>
              <w:rPr>
                <w:rFonts w:hint="eastAsia" w:ascii="仿宋" w:hAnsi="仿宋"/>
                <w:sz w:val="20"/>
                <w:szCs w:val="20"/>
                <w:lang w:val="en-US" w:eastAsia="zh-CN"/>
              </w:rPr>
              <w:t>5</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新材料产业园北侧道路改扩建工程</w:t>
            </w:r>
          </w:p>
        </w:tc>
        <w:tc>
          <w:tcPr>
            <w:tcW w:w="1680"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已完工</w:t>
            </w:r>
          </w:p>
        </w:tc>
      </w:tr>
      <w:tr>
        <w:tblPrEx>
          <w:tblCellMar>
            <w:top w:w="0" w:type="dxa"/>
            <w:left w:w="108" w:type="dxa"/>
            <w:bottom w:w="0" w:type="dxa"/>
            <w:right w:w="108" w:type="dxa"/>
          </w:tblCellMar>
        </w:tblPrEx>
        <w:trPr>
          <w:trHeight w:val="402"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hint="eastAsia" w:ascii="仿宋" w:hAnsi="仿宋" w:eastAsia="宋体"/>
                <w:sz w:val="20"/>
                <w:szCs w:val="20"/>
                <w:lang w:val="en-US" w:eastAsia="zh-CN"/>
              </w:rPr>
            </w:pPr>
            <w:r>
              <w:rPr>
                <w:rFonts w:hint="eastAsia" w:ascii="仿宋" w:hAnsi="仿宋"/>
                <w:sz w:val="20"/>
                <w:szCs w:val="20"/>
                <w:lang w:val="en-US" w:eastAsia="zh-CN"/>
              </w:rPr>
              <w:t>6</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新材料产业园南侧道路工程</w:t>
            </w:r>
          </w:p>
        </w:tc>
        <w:tc>
          <w:tcPr>
            <w:tcW w:w="1680"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已完工</w:t>
            </w:r>
          </w:p>
        </w:tc>
      </w:tr>
      <w:tr>
        <w:tblPrEx>
          <w:tblCellMar>
            <w:top w:w="0" w:type="dxa"/>
            <w:left w:w="108" w:type="dxa"/>
            <w:bottom w:w="0" w:type="dxa"/>
            <w:right w:w="108" w:type="dxa"/>
          </w:tblCellMar>
        </w:tblPrEx>
        <w:trPr>
          <w:trHeight w:val="402"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hint="eastAsia" w:ascii="仿宋" w:hAnsi="仿宋" w:eastAsia="宋体"/>
                <w:sz w:val="20"/>
                <w:szCs w:val="20"/>
                <w:lang w:val="en-US" w:eastAsia="zh-CN"/>
              </w:rPr>
            </w:pPr>
            <w:r>
              <w:rPr>
                <w:rFonts w:hint="eastAsia" w:ascii="仿宋" w:hAnsi="仿宋"/>
                <w:sz w:val="20"/>
                <w:szCs w:val="20"/>
                <w:lang w:val="en-US" w:eastAsia="zh-CN"/>
              </w:rPr>
              <w:t>7</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新材料产业园西侧挡墙修复工程</w:t>
            </w:r>
          </w:p>
        </w:tc>
        <w:tc>
          <w:tcPr>
            <w:tcW w:w="1680"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已完工</w:t>
            </w:r>
          </w:p>
        </w:tc>
      </w:tr>
      <w:tr>
        <w:tblPrEx>
          <w:tblCellMar>
            <w:top w:w="0" w:type="dxa"/>
            <w:left w:w="108" w:type="dxa"/>
            <w:bottom w:w="0" w:type="dxa"/>
            <w:right w:w="108" w:type="dxa"/>
          </w:tblCellMar>
        </w:tblPrEx>
        <w:trPr>
          <w:trHeight w:val="402"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hint="eastAsia" w:ascii="仿宋" w:hAnsi="仿宋" w:eastAsia="宋体"/>
                <w:sz w:val="20"/>
                <w:szCs w:val="20"/>
                <w:lang w:val="en-US" w:eastAsia="zh-CN"/>
              </w:rPr>
            </w:pPr>
            <w:r>
              <w:rPr>
                <w:rFonts w:hint="eastAsia" w:ascii="仿宋" w:hAnsi="仿宋"/>
                <w:sz w:val="20"/>
                <w:szCs w:val="20"/>
                <w:lang w:val="en-US" w:eastAsia="zh-CN"/>
              </w:rPr>
              <w:t>8</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广东省乳源县南水河新材料产业园河段治理项目（三期）</w:t>
            </w:r>
          </w:p>
        </w:tc>
        <w:tc>
          <w:tcPr>
            <w:tcW w:w="1680"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已开工</w:t>
            </w:r>
          </w:p>
        </w:tc>
      </w:tr>
      <w:tr>
        <w:tblPrEx>
          <w:tblCellMar>
            <w:top w:w="0" w:type="dxa"/>
            <w:left w:w="108" w:type="dxa"/>
            <w:bottom w:w="0" w:type="dxa"/>
            <w:right w:w="108" w:type="dxa"/>
          </w:tblCellMar>
        </w:tblPrEx>
        <w:trPr>
          <w:trHeight w:val="402"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hint="default" w:ascii="仿宋" w:hAnsi="仿宋" w:eastAsia="宋体"/>
                <w:sz w:val="20"/>
                <w:szCs w:val="20"/>
                <w:lang w:val="en-US" w:eastAsia="zh-CN"/>
              </w:rPr>
            </w:pPr>
            <w:r>
              <w:rPr>
                <w:rFonts w:hint="eastAsia" w:ascii="仿宋" w:hAnsi="仿宋"/>
                <w:sz w:val="20"/>
                <w:szCs w:val="20"/>
                <w:lang w:val="en-US" w:eastAsia="zh-CN"/>
              </w:rPr>
              <w:t>9</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禾康边坡应急治理工程</w:t>
            </w:r>
          </w:p>
        </w:tc>
        <w:tc>
          <w:tcPr>
            <w:tcW w:w="1680"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已开工</w:t>
            </w:r>
          </w:p>
        </w:tc>
      </w:tr>
      <w:tr>
        <w:tblPrEx>
          <w:tblCellMar>
            <w:top w:w="0" w:type="dxa"/>
            <w:left w:w="108" w:type="dxa"/>
            <w:bottom w:w="0" w:type="dxa"/>
            <w:right w:w="108" w:type="dxa"/>
          </w:tblCellMar>
        </w:tblPrEx>
        <w:trPr>
          <w:trHeight w:val="402"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hint="eastAsia" w:ascii="仿宋" w:hAnsi="仿宋" w:eastAsia="宋体"/>
                <w:sz w:val="20"/>
                <w:szCs w:val="20"/>
                <w:lang w:val="en-US" w:eastAsia="zh-CN"/>
              </w:rPr>
            </w:pPr>
            <w:r>
              <w:rPr>
                <w:rFonts w:hint="eastAsia" w:ascii="仿宋" w:hAnsi="仿宋"/>
                <w:sz w:val="20"/>
                <w:szCs w:val="20"/>
              </w:rPr>
              <w:t>1</w:t>
            </w:r>
            <w:r>
              <w:rPr>
                <w:rFonts w:hint="eastAsia" w:ascii="仿宋" w:hAnsi="仿宋"/>
                <w:sz w:val="20"/>
                <w:szCs w:val="20"/>
                <w:lang w:val="en-US" w:eastAsia="zh-CN"/>
              </w:rPr>
              <w:t>0</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禾康西侧10kV电力线路应急迁改工程</w:t>
            </w:r>
          </w:p>
        </w:tc>
        <w:tc>
          <w:tcPr>
            <w:tcW w:w="1680"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已开工</w:t>
            </w:r>
          </w:p>
        </w:tc>
      </w:tr>
      <w:tr>
        <w:tblPrEx>
          <w:tblCellMar>
            <w:top w:w="0" w:type="dxa"/>
            <w:left w:w="108" w:type="dxa"/>
            <w:bottom w:w="0" w:type="dxa"/>
            <w:right w:w="108" w:type="dxa"/>
          </w:tblCellMar>
        </w:tblPrEx>
        <w:trPr>
          <w:trHeight w:val="402"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hint="eastAsia" w:ascii="仿宋" w:hAnsi="仿宋" w:eastAsia="宋体"/>
                <w:sz w:val="20"/>
                <w:szCs w:val="20"/>
                <w:lang w:val="en-US" w:eastAsia="zh-CN"/>
              </w:rPr>
            </w:pPr>
            <w:r>
              <w:rPr>
                <w:rFonts w:hint="eastAsia" w:ascii="仿宋" w:hAnsi="仿宋"/>
                <w:sz w:val="20"/>
                <w:szCs w:val="20"/>
              </w:rPr>
              <w:t>1</w:t>
            </w:r>
            <w:r>
              <w:rPr>
                <w:rFonts w:hint="eastAsia" w:ascii="仿宋" w:hAnsi="仿宋"/>
                <w:sz w:val="20"/>
                <w:szCs w:val="20"/>
                <w:lang w:val="en-US" w:eastAsia="zh-CN"/>
              </w:rPr>
              <w:t>1</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乳源县新材料工业园新建桥梁工程</w:t>
            </w:r>
          </w:p>
        </w:tc>
        <w:tc>
          <w:tcPr>
            <w:tcW w:w="1680"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已完工</w:t>
            </w:r>
          </w:p>
        </w:tc>
      </w:tr>
      <w:tr>
        <w:tblPrEx>
          <w:tblCellMar>
            <w:top w:w="0" w:type="dxa"/>
            <w:left w:w="108" w:type="dxa"/>
            <w:bottom w:w="0" w:type="dxa"/>
            <w:right w:w="108" w:type="dxa"/>
          </w:tblCellMar>
        </w:tblPrEx>
        <w:trPr>
          <w:trHeight w:val="402"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hint="default" w:ascii="仿宋" w:hAnsi="仿宋" w:eastAsia="宋体"/>
                <w:sz w:val="20"/>
                <w:szCs w:val="20"/>
                <w:lang w:val="en-US" w:eastAsia="zh-CN"/>
              </w:rPr>
            </w:pPr>
            <w:r>
              <w:rPr>
                <w:rFonts w:hint="eastAsia" w:ascii="仿宋" w:hAnsi="仿宋"/>
                <w:sz w:val="20"/>
                <w:szCs w:val="20"/>
                <w:lang w:val="en-US" w:eastAsia="zh-CN"/>
              </w:rPr>
              <w:t>11</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富源工业园供电及其配套基础设施</w:t>
            </w:r>
          </w:p>
        </w:tc>
        <w:tc>
          <w:tcPr>
            <w:tcW w:w="1680"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已开工</w:t>
            </w:r>
          </w:p>
        </w:tc>
      </w:tr>
      <w:tr>
        <w:tblPrEx>
          <w:tblCellMar>
            <w:top w:w="0" w:type="dxa"/>
            <w:left w:w="108" w:type="dxa"/>
            <w:bottom w:w="0" w:type="dxa"/>
            <w:right w:w="108" w:type="dxa"/>
          </w:tblCellMar>
        </w:tblPrEx>
        <w:trPr>
          <w:trHeight w:val="402"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hint="default" w:ascii="仿宋" w:hAnsi="仿宋" w:eastAsia="宋体"/>
                <w:sz w:val="20"/>
                <w:szCs w:val="20"/>
                <w:lang w:val="en-US" w:eastAsia="zh-CN"/>
              </w:rPr>
            </w:pPr>
            <w:r>
              <w:rPr>
                <w:rFonts w:hint="eastAsia" w:ascii="仿宋" w:hAnsi="仿宋"/>
                <w:sz w:val="20"/>
                <w:szCs w:val="20"/>
                <w:lang w:val="en-US" w:eastAsia="zh-CN"/>
              </w:rPr>
              <w:t>12</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恒扬挡墙加高延伸工程</w:t>
            </w:r>
          </w:p>
        </w:tc>
        <w:tc>
          <w:tcPr>
            <w:tcW w:w="1680"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已完工</w:t>
            </w:r>
          </w:p>
        </w:tc>
      </w:tr>
      <w:tr>
        <w:tblPrEx>
          <w:tblCellMar>
            <w:top w:w="0" w:type="dxa"/>
            <w:left w:w="108" w:type="dxa"/>
            <w:bottom w:w="0" w:type="dxa"/>
            <w:right w:w="108" w:type="dxa"/>
          </w:tblCellMar>
        </w:tblPrEx>
        <w:trPr>
          <w:trHeight w:val="402"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hint="default" w:ascii="仿宋" w:hAnsi="仿宋" w:eastAsia="宋体"/>
                <w:sz w:val="20"/>
                <w:szCs w:val="20"/>
                <w:lang w:val="en-US" w:eastAsia="zh-CN"/>
              </w:rPr>
            </w:pPr>
            <w:r>
              <w:rPr>
                <w:rFonts w:hint="eastAsia" w:ascii="仿宋" w:hAnsi="仿宋"/>
                <w:sz w:val="20"/>
                <w:szCs w:val="20"/>
                <w:lang w:val="en-US" w:eastAsia="zh-CN"/>
              </w:rPr>
              <w:t>13</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锂电池厂南侧水渠改造</w:t>
            </w:r>
          </w:p>
        </w:tc>
        <w:tc>
          <w:tcPr>
            <w:tcW w:w="1680"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已完工</w:t>
            </w:r>
          </w:p>
        </w:tc>
      </w:tr>
      <w:tr>
        <w:tblPrEx>
          <w:tblCellMar>
            <w:top w:w="0" w:type="dxa"/>
            <w:left w:w="108" w:type="dxa"/>
            <w:bottom w:w="0" w:type="dxa"/>
            <w:right w:w="108" w:type="dxa"/>
          </w:tblCellMar>
        </w:tblPrEx>
        <w:trPr>
          <w:trHeight w:val="402"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hint="default" w:ascii="仿宋" w:hAnsi="仿宋" w:eastAsia="宋体"/>
                <w:sz w:val="20"/>
                <w:szCs w:val="20"/>
                <w:lang w:val="en-US" w:eastAsia="zh-CN"/>
              </w:rPr>
            </w:pPr>
            <w:r>
              <w:rPr>
                <w:rFonts w:hint="eastAsia" w:ascii="仿宋" w:hAnsi="仿宋"/>
                <w:sz w:val="20"/>
                <w:szCs w:val="20"/>
                <w:lang w:val="en-US" w:eastAsia="zh-CN"/>
              </w:rPr>
              <w:t>14</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开发区110KV南鹰线和110KV鹰冶线电力线路迁改项目</w:t>
            </w:r>
          </w:p>
        </w:tc>
        <w:tc>
          <w:tcPr>
            <w:tcW w:w="1680"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已开工</w:t>
            </w:r>
          </w:p>
        </w:tc>
      </w:tr>
      <w:tr>
        <w:tblPrEx>
          <w:tblCellMar>
            <w:top w:w="0" w:type="dxa"/>
            <w:left w:w="108" w:type="dxa"/>
            <w:bottom w:w="0" w:type="dxa"/>
            <w:right w:w="108" w:type="dxa"/>
          </w:tblCellMar>
        </w:tblPrEx>
        <w:trPr>
          <w:trHeight w:val="402"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hint="default" w:ascii="仿宋" w:hAnsi="仿宋" w:eastAsia="宋体"/>
                <w:sz w:val="20"/>
                <w:szCs w:val="20"/>
                <w:lang w:val="en-US" w:eastAsia="zh-CN"/>
              </w:rPr>
            </w:pPr>
            <w:r>
              <w:rPr>
                <w:rFonts w:hint="eastAsia" w:ascii="仿宋" w:hAnsi="仿宋"/>
                <w:sz w:val="20"/>
                <w:szCs w:val="20"/>
                <w:lang w:val="en-US" w:eastAsia="zh-CN"/>
              </w:rPr>
              <w:t>15</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北环路北侧10KV电力线路迁改</w:t>
            </w:r>
          </w:p>
        </w:tc>
        <w:tc>
          <w:tcPr>
            <w:tcW w:w="1680"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已完工</w:t>
            </w:r>
          </w:p>
        </w:tc>
      </w:tr>
      <w:tr>
        <w:tblPrEx>
          <w:tblCellMar>
            <w:top w:w="0" w:type="dxa"/>
            <w:left w:w="108" w:type="dxa"/>
            <w:bottom w:w="0" w:type="dxa"/>
            <w:right w:w="108" w:type="dxa"/>
          </w:tblCellMar>
        </w:tblPrEx>
        <w:trPr>
          <w:trHeight w:val="402"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hint="default" w:ascii="仿宋" w:hAnsi="仿宋" w:eastAsia="宋体"/>
                <w:sz w:val="20"/>
                <w:szCs w:val="20"/>
                <w:lang w:val="en-US" w:eastAsia="zh-CN"/>
              </w:rPr>
            </w:pPr>
            <w:r>
              <w:rPr>
                <w:rFonts w:hint="eastAsia" w:ascii="仿宋" w:hAnsi="仿宋"/>
                <w:sz w:val="20"/>
                <w:szCs w:val="20"/>
                <w:lang w:val="en-US" w:eastAsia="zh-CN"/>
              </w:rPr>
              <w:t>16</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特勤消防站10kV#1杆-#3杆线路迁改工程</w:t>
            </w:r>
          </w:p>
        </w:tc>
        <w:tc>
          <w:tcPr>
            <w:tcW w:w="1680"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已完工</w:t>
            </w:r>
          </w:p>
        </w:tc>
      </w:tr>
      <w:tr>
        <w:tblPrEx>
          <w:tblCellMar>
            <w:top w:w="0" w:type="dxa"/>
            <w:left w:w="108" w:type="dxa"/>
            <w:bottom w:w="0" w:type="dxa"/>
            <w:right w:w="108" w:type="dxa"/>
          </w:tblCellMar>
        </w:tblPrEx>
        <w:trPr>
          <w:trHeight w:val="402"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hint="default" w:ascii="仿宋" w:hAnsi="仿宋" w:eastAsia="宋体"/>
                <w:sz w:val="20"/>
                <w:szCs w:val="20"/>
                <w:lang w:val="en-US" w:eastAsia="zh-CN"/>
              </w:rPr>
            </w:pPr>
            <w:r>
              <w:rPr>
                <w:rFonts w:hint="eastAsia" w:ascii="仿宋" w:hAnsi="仿宋"/>
                <w:sz w:val="20"/>
                <w:szCs w:val="20"/>
                <w:lang w:val="en-US" w:eastAsia="zh-CN"/>
              </w:rPr>
              <w:t>17</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金源路北侧线路迁移</w:t>
            </w:r>
          </w:p>
        </w:tc>
        <w:tc>
          <w:tcPr>
            <w:tcW w:w="1680"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已完工</w:t>
            </w:r>
          </w:p>
        </w:tc>
      </w:tr>
      <w:tr>
        <w:tblPrEx>
          <w:tblCellMar>
            <w:top w:w="0" w:type="dxa"/>
            <w:left w:w="108" w:type="dxa"/>
            <w:bottom w:w="0" w:type="dxa"/>
            <w:right w:w="108" w:type="dxa"/>
          </w:tblCellMar>
        </w:tblPrEx>
        <w:trPr>
          <w:trHeight w:val="402"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hint="default" w:ascii="仿宋" w:hAnsi="仿宋" w:eastAsia="宋体"/>
                <w:sz w:val="20"/>
                <w:szCs w:val="20"/>
                <w:lang w:val="en-US" w:eastAsia="zh-CN"/>
              </w:rPr>
            </w:pPr>
            <w:r>
              <w:rPr>
                <w:rFonts w:hint="eastAsia" w:ascii="仿宋" w:hAnsi="仿宋"/>
                <w:sz w:val="20"/>
                <w:szCs w:val="20"/>
                <w:lang w:val="en-US" w:eastAsia="zh-CN"/>
              </w:rPr>
              <w:t>18</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富源工业园35KV电力线路迁改</w:t>
            </w:r>
          </w:p>
        </w:tc>
        <w:tc>
          <w:tcPr>
            <w:tcW w:w="1680"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已开工</w:t>
            </w:r>
          </w:p>
        </w:tc>
      </w:tr>
      <w:tr>
        <w:tblPrEx>
          <w:tblCellMar>
            <w:top w:w="0" w:type="dxa"/>
            <w:left w:w="108" w:type="dxa"/>
            <w:bottom w:w="0" w:type="dxa"/>
            <w:right w:w="108" w:type="dxa"/>
          </w:tblCellMar>
        </w:tblPrEx>
        <w:trPr>
          <w:trHeight w:val="402"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hint="default" w:ascii="仿宋" w:hAnsi="仿宋" w:eastAsia="宋体"/>
                <w:sz w:val="20"/>
                <w:szCs w:val="20"/>
                <w:lang w:val="en-US" w:eastAsia="zh-CN"/>
              </w:rPr>
            </w:pPr>
            <w:r>
              <w:rPr>
                <w:rFonts w:hint="eastAsia" w:ascii="仿宋" w:hAnsi="仿宋"/>
                <w:sz w:val="20"/>
                <w:szCs w:val="20"/>
                <w:lang w:val="en-US" w:eastAsia="zh-CN"/>
              </w:rPr>
              <w:t>19</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晟发北侧35kV电力线路迁改工程</w:t>
            </w:r>
          </w:p>
        </w:tc>
        <w:tc>
          <w:tcPr>
            <w:tcW w:w="1680"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已开工</w:t>
            </w:r>
          </w:p>
        </w:tc>
      </w:tr>
      <w:tr>
        <w:tblPrEx>
          <w:tblCellMar>
            <w:top w:w="0" w:type="dxa"/>
            <w:left w:w="108" w:type="dxa"/>
            <w:bottom w:w="0" w:type="dxa"/>
            <w:right w:w="108" w:type="dxa"/>
          </w:tblCellMar>
        </w:tblPrEx>
        <w:trPr>
          <w:trHeight w:val="402"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hint="default" w:ascii="仿宋" w:hAnsi="仿宋" w:eastAsia="宋体"/>
                <w:sz w:val="20"/>
                <w:szCs w:val="20"/>
                <w:lang w:val="en-US" w:eastAsia="zh-CN"/>
              </w:rPr>
            </w:pPr>
            <w:r>
              <w:rPr>
                <w:rFonts w:hint="eastAsia" w:ascii="仿宋" w:hAnsi="仿宋"/>
                <w:sz w:val="20"/>
                <w:szCs w:val="20"/>
                <w:lang w:val="en-US" w:eastAsia="zh-CN"/>
              </w:rPr>
              <w:t>20</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北环路北侧土方回填项目（一期）</w:t>
            </w:r>
          </w:p>
        </w:tc>
        <w:tc>
          <w:tcPr>
            <w:tcW w:w="1680"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已开工</w:t>
            </w:r>
          </w:p>
        </w:tc>
      </w:tr>
      <w:tr>
        <w:tblPrEx>
          <w:tblCellMar>
            <w:top w:w="0" w:type="dxa"/>
            <w:left w:w="108" w:type="dxa"/>
            <w:bottom w:w="0" w:type="dxa"/>
            <w:right w:w="108" w:type="dxa"/>
          </w:tblCellMar>
        </w:tblPrEx>
        <w:trPr>
          <w:trHeight w:val="402"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hint="default" w:ascii="仿宋" w:hAnsi="仿宋" w:eastAsia="宋体"/>
                <w:sz w:val="20"/>
                <w:szCs w:val="20"/>
                <w:lang w:val="en-US" w:eastAsia="zh-CN"/>
              </w:rPr>
            </w:pPr>
            <w:r>
              <w:rPr>
                <w:rFonts w:hint="eastAsia" w:ascii="仿宋" w:hAnsi="仿宋"/>
                <w:sz w:val="20"/>
                <w:szCs w:val="20"/>
                <w:lang w:val="en-US" w:eastAsia="zh-CN"/>
              </w:rPr>
              <w:t>21</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北环路北侧土方回填项目（二期）</w:t>
            </w:r>
          </w:p>
        </w:tc>
        <w:tc>
          <w:tcPr>
            <w:tcW w:w="1680"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已开工</w:t>
            </w:r>
          </w:p>
        </w:tc>
      </w:tr>
      <w:tr>
        <w:tblPrEx>
          <w:tblCellMar>
            <w:top w:w="0" w:type="dxa"/>
            <w:left w:w="108" w:type="dxa"/>
            <w:bottom w:w="0" w:type="dxa"/>
            <w:right w:w="108" w:type="dxa"/>
          </w:tblCellMar>
        </w:tblPrEx>
        <w:trPr>
          <w:trHeight w:val="402"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hint="default" w:ascii="仿宋" w:hAnsi="仿宋" w:eastAsia="宋体"/>
                <w:sz w:val="20"/>
                <w:szCs w:val="20"/>
                <w:lang w:val="en-US" w:eastAsia="zh-CN"/>
              </w:rPr>
            </w:pPr>
            <w:r>
              <w:rPr>
                <w:rFonts w:hint="eastAsia" w:ascii="仿宋" w:hAnsi="仿宋"/>
                <w:sz w:val="20"/>
                <w:szCs w:val="20"/>
                <w:lang w:val="en-US" w:eastAsia="zh-CN"/>
              </w:rPr>
              <w:t>22</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北环路北侧土方回填项目（三期）</w:t>
            </w:r>
          </w:p>
        </w:tc>
        <w:tc>
          <w:tcPr>
            <w:tcW w:w="1680"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已开工</w:t>
            </w:r>
          </w:p>
        </w:tc>
      </w:tr>
      <w:tr>
        <w:tblPrEx>
          <w:tblCellMar>
            <w:top w:w="0" w:type="dxa"/>
            <w:left w:w="108" w:type="dxa"/>
            <w:bottom w:w="0" w:type="dxa"/>
            <w:right w:w="108" w:type="dxa"/>
          </w:tblCellMar>
        </w:tblPrEx>
        <w:trPr>
          <w:trHeight w:val="402"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hint="default" w:ascii="仿宋" w:hAnsi="仿宋" w:eastAsia="宋体"/>
                <w:sz w:val="20"/>
                <w:szCs w:val="20"/>
                <w:lang w:val="en-US" w:eastAsia="zh-CN"/>
              </w:rPr>
            </w:pPr>
            <w:r>
              <w:rPr>
                <w:rFonts w:hint="eastAsia" w:ascii="仿宋" w:hAnsi="仿宋"/>
                <w:sz w:val="20"/>
                <w:szCs w:val="20"/>
                <w:lang w:val="en-US" w:eastAsia="zh-CN"/>
              </w:rPr>
              <w:t>23</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富源工业园北环路北侧新建道路项目</w:t>
            </w:r>
          </w:p>
        </w:tc>
        <w:tc>
          <w:tcPr>
            <w:tcW w:w="1680"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已开工</w:t>
            </w:r>
          </w:p>
        </w:tc>
      </w:tr>
      <w:tr>
        <w:tblPrEx>
          <w:tblCellMar>
            <w:top w:w="0" w:type="dxa"/>
            <w:left w:w="108" w:type="dxa"/>
            <w:bottom w:w="0" w:type="dxa"/>
            <w:right w:w="108" w:type="dxa"/>
          </w:tblCellMar>
        </w:tblPrEx>
        <w:trPr>
          <w:trHeight w:val="402"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hint="default" w:ascii="仿宋" w:hAnsi="仿宋" w:eastAsia="宋体"/>
                <w:sz w:val="20"/>
                <w:szCs w:val="20"/>
                <w:lang w:val="en-US" w:eastAsia="zh-CN"/>
              </w:rPr>
            </w:pPr>
            <w:r>
              <w:rPr>
                <w:rFonts w:hint="eastAsia" w:ascii="仿宋" w:hAnsi="仿宋"/>
                <w:sz w:val="20"/>
                <w:szCs w:val="20"/>
                <w:lang w:val="en-US" w:eastAsia="zh-CN"/>
              </w:rPr>
              <w:t>24</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富源工业园北环路北侧新建道路跨南水供水管道防护项目</w:t>
            </w:r>
          </w:p>
        </w:tc>
        <w:tc>
          <w:tcPr>
            <w:tcW w:w="1680"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已开工</w:t>
            </w:r>
          </w:p>
        </w:tc>
      </w:tr>
      <w:tr>
        <w:tblPrEx>
          <w:tblCellMar>
            <w:top w:w="0" w:type="dxa"/>
            <w:left w:w="108" w:type="dxa"/>
            <w:bottom w:w="0" w:type="dxa"/>
            <w:right w:w="108" w:type="dxa"/>
          </w:tblCellMar>
        </w:tblPrEx>
        <w:trPr>
          <w:trHeight w:val="402"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hint="default" w:ascii="仿宋" w:hAnsi="仿宋" w:eastAsia="宋体"/>
                <w:sz w:val="20"/>
                <w:szCs w:val="20"/>
                <w:lang w:val="en-US" w:eastAsia="zh-CN"/>
              </w:rPr>
            </w:pPr>
            <w:r>
              <w:rPr>
                <w:rFonts w:hint="eastAsia" w:ascii="仿宋" w:hAnsi="仿宋"/>
                <w:sz w:val="20"/>
                <w:szCs w:val="20"/>
                <w:lang w:val="en-US" w:eastAsia="zh-CN"/>
              </w:rPr>
              <w:t>25</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富源工业园珍好地块基础设施跨南水供水管道防护项目</w:t>
            </w:r>
          </w:p>
        </w:tc>
        <w:tc>
          <w:tcPr>
            <w:tcW w:w="1680"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已开工</w:t>
            </w:r>
          </w:p>
        </w:tc>
      </w:tr>
      <w:tr>
        <w:tblPrEx>
          <w:tblCellMar>
            <w:top w:w="0" w:type="dxa"/>
            <w:left w:w="108" w:type="dxa"/>
            <w:bottom w:w="0" w:type="dxa"/>
            <w:right w:w="108" w:type="dxa"/>
          </w:tblCellMar>
        </w:tblPrEx>
        <w:trPr>
          <w:trHeight w:val="402"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hint="default" w:ascii="仿宋" w:hAnsi="仿宋" w:eastAsia="宋体"/>
                <w:sz w:val="20"/>
                <w:szCs w:val="20"/>
                <w:lang w:val="en-US" w:eastAsia="zh-CN"/>
              </w:rPr>
            </w:pPr>
            <w:r>
              <w:rPr>
                <w:rFonts w:hint="eastAsia" w:ascii="仿宋" w:hAnsi="仿宋"/>
                <w:sz w:val="20"/>
                <w:szCs w:val="20"/>
                <w:lang w:val="en-US" w:eastAsia="zh-CN"/>
              </w:rPr>
              <w:t>26</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富源工业园北环路北侧国防光缆迁改工程</w:t>
            </w:r>
          </w:p>
        </w:tc>
        <w:tc>
          <w:tcPr>
            <w:tcW w:w="1680"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已完工</w:t>
            </w:r>
          </w:p>
        </w:tc>
      </w:tr>
      <w:tr>
        <w:tblPrEx>
          <w:tblCellMar>
            <w:top w:w="0" w:type="dxa"/>
            <w:left w:w="108" w:type="dxa"/>
            <w:bottom w:w="0" w:type="dxa"/>
            <w:right w:w="108" w:type="dxa"/>
          </w:tblCellMar>
        </w:tblPrEx>
        <w:trPr>
          <w:trHeight w:val="402"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hint="default" w:ascii="仿宋" w:hAnsi="仿宋" w:eastAsia="宋体"/>
                <w:sz w:val="20"/>
                <w:szCs w:val="20"/>
                <w:lang w:val="en-US" w:eastAsia="zh-CN"/>
              </w:rPr>
            </w:pPr>
            <w:r>
              <w:rPr>
                <w:rFonts w:hint="eastAsia" w:ascii="仿宋" w:hAnsi="仿宋"/>
                <w:sz w:val="20"/>
                <w:szCs w:val="20"/>
                <w:lang w:val="en-US" w:eastAsia="zh-CN"/>
              </w:rPr>
              <w:t>27</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乳城镇共和村八仙河新建堤岸工程</w:t>
            </w:r>
          </w:p>
        </w:tc>
        <w:tc>
          <w:tcPr>
            <w:tcW w:w="1680"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已开工</w:t>
            </w:r>
          </w:p>
        </w:tc>
      </w:tr>
      <w:tr>
        <w:tblPrEx>
          <w:tblCellMar>
            <w:top w:w="0" w:type="dxa"/>
            <w:left w:w="108" w:type="dxa"/>
            <w:bottom w:w="0" w:type="dxa"/>
            <w:right w:w="108" w:type="dxa"/>
          </w:tblCellMar>
        </w:tblPrEx>
        <w:trPr>
          <w:trHeight w:val="402"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hint="default" w:ascii="仿宋" w:hAnsi="仿宋" w:eastAsia="宋体"/>
                <w:sz w:val="20"/>
                <w:szCs w:val="20"/>
                <w:lang w:val="en-US" w:eastAsia="zh-CN"/>
              </w:rPr>
            </w:pPr>
            <w:r>
              <w:rPr>
                <w:rFonts w:hint="eastAsia" w:ascii="仿宋" w:hAnsi="仿宋"/>
                <w:sz w:val="20"/>
                <w:szCs w:val="20"/>
                <w:lang w:val="en-US" w:eastAsia="zh-CN"/>
              </w:rPr>
              <w:t>28</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纵三路西侧地块土方平整项目</w:t>
            </w:r>
          </w:p>
        </w:tc>
        <w:tc>
          <w:tcPr>
            <w:tcW w:w="1680"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已完工</w:t>
            </w:r>
          </w:p>
        </w:tc>
      </w:tr>
      <w:tr>
        <w:tblPrEx>
          <w:tblCellMar>
            <w:top w:w="0" w:type="dxa"/>
            <w:left w:w="108" w:type="dxa"/>
            <w:bottom w:w="0" w:type="dxa"/>
            <w:right w:w="108" w:type="dxa"/>
          </w:tblCellMar>
        </w:tblPrEx>
        <w:trPr>
          <w:trHeight w:val="402"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hint="default" w:ascii="仿宋" w:hAnsi="仿宋" w:eastAsia="宋体"/>
                <w:sz w:val="20"/>
                <w:szCs w:val="20"/>
                <w:lang w:val="en-US" w:eastAsia="zh-CN"/>
              </w:rPr>
            </w:pPr>
            <w:r>
              <w:rPr>
                <w:rFonts w:hint="eastAsia" w:ascii="仿宋" w:hAnsi="仿宋"/>
                <w:sz w:val="20"/>
                <w:szCs w:val="20"/>
                <w:lang w:val="en-US" w:eastAsia="zh-CN"/>
              </w:rPr>
              <w:t>29</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八仙河河段治理工程</w:t>
            </w:r>
          </w:p>
        </w:tc>
        <w:tc>
          <w:tcPr>
            <w:tcW w:w="1680"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已开工</w:t>
            </w:r>
          </w:p>
        </w:tc>
      </w:tr>
      <w:tr>
        <w:tblPrEx>
          <w:tblCellMar>
            <w:top w:w="0" w:type="dxa"/>
            <w:left w:w="108" w:type="dxa"/>
            <w:bottom w:w="0" w:type="dxa"/>
            <w:right w:w="108" w:type="dxa"/>
          </w:tblCellMar>
        </w:tblPrEx>
        <w:trPr>
          <w:trHeight w:val="402"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hint="default" w:ascii="仿宋" w:hAnsi="仿宋" w:eastAsia="宋体"/>
                <w:sz w:val="20"/>
                <w:szCs w:val="20"/>
                <w:lang w:val="en-US" w:eastAsia="zh-CN"/>
              </w:rPr>
            </w:pPr>
            <w:r>
              <w:rPr>
                <w:rFonts w:hint="eastAsia" w:ascii="仿宋" w:hAnsi="仿宋"/>
                <w:sz w:val="20"/>
                <w:szCs w:val="20"/>
                <w:lang w:val="en-US" w:eastAsia="zh-CN"/>
              </w:rPr>
              <w:t>30</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乳源绿之源西侧标准厂房建设项目</w:t>
            </w:r>
          </w:p>
        </w:tc>
        <w:tc>
          <w:tcPr>
            <w:tcW w:w="1680"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已开工</w:t>
            </w:r>
          </w:p>
        </w:tc>
      </w:tr>
      <w:tr>
        <w:tblPrEx>
          <w:tblCellMar>
            <w:top w:w="0" w:type="dxa"/>
            <w:left w:w="108" w:type="dxa"/>
            <w:bottom w:w="0" w:type="dxa"/>
            <w:right w:w="108" w:type="dxa"/>
          </w:tblCellMar>
        </w:tblPrEx>
        <w:trPr>
          <w:trHeight w:val="495"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hint="default" w:ascii="仿宋" w:hAnsi="仿宋" w:eastAsia="宋体"/>
                <w:sz w:val="20"/>
                <w:szCs w:val="20"/>
                <w:lang w:val="en-US" w:eastAsia="zh-CN"/>
              </w:rPr>
            </w:pPr>
            <w:r>
              <w:rPr>
                <w:rFonts w:hint="eastAsia" w:ascii="仿宋" w:hAnsi="仿宋"/>
                <w:sz w:val="20"/>
                <w:szCs w:val="20"/>
                <w:lang w:val="en-US" w:eastAsia="zh-CN"/>
              </w:rPr>
              <w:t>31</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乳源经济开发区基础设施提升-新材料产业园河堤治理项目（二期）</w:t>
            </w:r>
          </w:p>
        </w:tc>
        <w:tc>
          <w:tcPr>
            <w:tcW w:w="1680"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已完工</w:t>
            </w:r>
          </w:p>
        </w:tc>
      </w:tr>
      <w:tr>
        <w:tblPrEx>
          <w:tblCellMar>
            <w:top w:w="0" w:type="dxa"/>
            <w:left w:w="108" w:type="dxa"/>
            <w:bottom w:w="0" w:type="dxa"/>
            <w:right w:w="108" w:type="dxa"/>
          </w:tblCellMar>
        </w:tblPrEx>
        <w:trPr>
          <w:trHeight w:val="402"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hint="default" w:ascii="仿宋" w:hAnsi="仿宋" w:eastAsia="宋体"/>
                <w:sz w:val="20"/>
                <w:szCs w:val="20"/>
                <w:lang w:val="en-US" w:eastAsia="zh-CN"/>
              </w:rPr>
            </w:pPr>
            <w:r>
              <w:rPr>
                <w:rFonts w:hint="eastAsia" w:ascii="仿宋" w:hAnsi="仿宋"/>
                <w:sz w:val="20"/>
                <w:szCs w:val="20"/>
                <w:lang w:val="en-US" w:eastAsia="zh-CN"/>
              </w:rPr>
              <w:t>32</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高新区综合服务平台孵化器项目</w:t>
            </w:r>
          </w:p>
        </w:tc>
        <w:tc>
          <w:tcPr>
            <w:tcW w:w="1680"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已完工</w:t>
            </w:r>
          </w:p>
        </w:tc>
      </w:tr>
      <w:tr>
        <w:tblPrEx>
          <w:tblCellMar>
            <w:top w:w="0" w:type="dxa"/>
            <w:left w:w="108" w:type="dxa"/>
            <w:bottom w:w="0" w:type="dxa"/>
            <w:right w:w="108" w:type="dxa"/>
          </w:tblCellMar>
        </w:tblPrEx>
        <w:trPr>
          <w:trHeight w:val="402"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hint="default" w:ascii="仿宋" w:hAnsi="仿宋" w:eastAsia="宋体"/>
                <w:sz w:val="20"/>
                <w:szCs w:val="20"/>
                <w:lang w:val="en-US" w:eastAsia="zh-CN"/>
              </w:rPr>
            </w:pPr>
            <w:r>
              <w:rPr>
                <w:rFonts w:hint="eastAsia" w:ascii="仿宋" w:hAnsi="仿宋"/>
                <w:sz w:val="20"/>
                <w:szCs w:val="20"/>
                <w:lang w:val="en-US" w:eastAsia="zh-CN"/>
              </w:rPr>
              <w:t>33</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富源路、横三路西段、纵三路和迎宾北路道路附属设施工程</w:t>
            </w:r>
          </w:p>
        </w:tc>
        <w:tc>
          <w:tcPr>
            <w:tcW w:w="1680"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已完工</w:t>
            </w:r>
          </w:p>
        </w:tc>
      </w:tr>
      <w:tr>
        <w:tblPrEx>
          <w:tblCellMar>
            <w:top w:w="0" w:type="dxa"/>
            <w:left w:w="108" w:type="dxa"/>
            <w:bottom w:w="0" w:type="dxa"/>
            <w:right w:w="108" w:type="dxa"/>
          </w:tblCellMar>
        </w:tblPrEx>
        <w:trPr>
          <w:trHeight w:val="402"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hint="default" w:ascii="仿宋" w:hAnsi="仿宋" w:eastAsia="宋体"/>
                <w:sz w:val="20"/>
                <w:szCs w:val="20"/>
                <w:lang w:val="en-US" w:eastAsia="zh-CN"/>
              </w:rPr>
            </w:pPr>
            <w:r>
              <w:rPr>
                <w:rFonts w:hint="eastAsia" w:ascii="仿宋" w:hAnsi="仿宋"/>
                <w:sz w:val="20"/>
                <w:szCs w:val="20"/>
                <w:lang w:val="en-US" w:eastAsia="zh-CN"/>
              </w:rPr>
              <w:t>34</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广东乳源经济开发区污水处理厂事故应急池工程</w:t>
            </w:r>
          </w:p>
        </w:tc>
        <w:tc>
          <w:tcPr>
            <w:tcW w:w="1680"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已完工</w:t>
            </w:r>
          </w:p>
        </w:tc>
      </w:tr>
      <w:tr>
        <w:tblPrEx>
          <w:tblCellMar>
            <w:top w:w="0" w:type="dxa"/>
            <w:left w:w="108" w:type="dxa"/>
            <w:bottom w:w="0" w:type="dxa"/>
            <w:right w:w="108" w:type="dxa"/>
          </w:tblCellMar>
        </w:tblPrEx>
        <w:trPr>
          <w:trHeight w:val="585"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hint="default" w:ascii="仿宋" w:hAnsi="仿宋" w:eastAsia="宋体"/>
                <w:sz w:val="20"/>
                <w:szCs w:val="20"/>
                <w:lang w:val="en-US" w:eastAsia="zh-CN"/>
              </w:rPr>
            </w:pPr>
            <w:r>
              <w:rPr>
                <w:rFonts w:hint="eastAsia" w:ascii="仿宋" w:hAnsi="仿宋"/>
                <w:sz w:val="20"/>
                <w:szCs w:val="20"/>
                <w:lang w:val="en-US" w:eastAsia="zh-CN"/>
              </w:rPr>
              <w:t>35</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广东乳源经济开发区新材料产业园至侯公渡官溪村段农村道路建设项目</w:t>
            </w:r>
          </w:p>
        </w:tc>
        <w:tc>
          <w:tcPr>
            <w:tcW w:w="1680"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已完工</w:t>
            </w:r>
          </w:p>
        </w:tc>
      </w:tr>
      <w:tr>
        <w:tblPrEx>
          <w:tblCellMar>
            <w:top w:w="0" w:type="dxa"/>
            <w:left w:w="108" w:type="dxa"/>
            <w:bottom w:w="0" w:type="dxa"/>
            <w:right w:w="108" w:type="dxa"/>
          </w:tblCellMar>
        </w:tblPrEx>
        <w:trPr>
          <w:trHeight w:val="402"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hint="default" w:ascii="仿宋" w:hAnsi="仿宋" w:eastAsia="宋体"/>
                <w:sz w:val="20"/>
                <w:szCs w:val="20"/>
                <w:lang w:val="en-US" w:eastAsia="zh-CN"/>
              </w:rPr>
            </w:pPr>
            <w:r>
              <w:rPr>
                <w:rFonts w:hint="eastAsia" w:ascii="仿宋" w:hAnsi="仿宋"/>
                <w:sz w:val="20"/>
                <w:szCs w:val="20"/>
                <w:lang w:val="en-US" w:eastAsia="zh-CN"/>
              </w:rPr>
              <w:t>36</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开发区国道323线北侧溪坑渠整治工程</w:t>
            </w:r>
          </w:p>
        </w:tc>
        <w:tc>
          <w:tcPr>
            <w:tcW w:w="1680"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已完工</w:t>
            </w:r>
          </w:p>
        </w:tc>
      </w:tr>
      <w:tr>
        <w:tblPrEx>
          <w:tblCellMar>
            <w:top w:w="0" w:type="dxa"/>
            <w:left w:w="108" w:type="dxa"/>
            <w:bottom w:w="0" w:type="dxa"/>
            <w:right w:w="108" w:type="dxa"/>
          </w:tblCellMar>
        </w:tblPrEx>
        <w:trPr>
          <w:trHeight w:val="402"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hint="default" w:ascii="仿宋" w:hAnsi="仿宋" w:eastAsia="宋体"/>
                <w:sz w:val="20"/>
                <w:szCs w:val="20"/>
                <w:lang w:val="en-US" w:eastAsia="zh-CN"/>
              </w:rPr>
            </w:pPr>
            <w:r>
              <w:rPr>
                <w:rFonts w:hint="eastAsia" w:ascii="仿宋" w:hAnsi="仿宋"/>
                <w:sz w:val="20"/>
                <w:szCs w:val="20"/>
                <w:lang w:val="en-US" w:eastAsia="zh-CN"/>
              </w:rPr>
              <w:t>37</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乳源瑶族自治县东阳光2020年“三通一平”建设项目</w:t>
            </w:r>
          </w:p>
        </w:tc>
        <w:tc>
          <w:tcPr>
            <w:tcW w:w="1680"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已完工</w:t>
            </w:r>
          </w:p>
        </w:tc>
      </w:tr>
      <w:tr>
        <w:tblPrEx>
          <w:tblCellMar>
            <w:top w:w="0" w:type="dxa"/>
            <w:left w:w="108" w:type="dxa"/>
            <w:bottom w:w="0" w:type="dxa"/>
            <w:right w:w="108" w:type="dxa"/>
          </w:tblCellMar>
        </w:tblPrEx>
        <w:trPr>
          <w:trHeight w:val="402"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hint="default" w:ascii="仿宋" w:hAnsi="仿宋" w:eastAsia="宋体"/>
                <w:sz w:val="20"/>
                <w:szCs w:val="20"/>
                <w:lang w:val="en-US" w:eastAsia="zh-CN"/>
              </w:rPr>
            </w:pPr>
            <w:r>
              <w:rPr>
                <w:rFonts w:hint="eastAsia" w:ascii="仿宋" w:hAnsi="仿宋"/>
                <w:sz w:val="20"/>
                <w:szCs w:val="20"/>
                <w:lang w:val="en-US" w:eastAsia="zh-CN"/>
              </w:rPr>
              <w:t>38</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韶关市乳源氯碱化工基地有毒有害气体环境风险预警体系一期项目</w:t>
            </w:r>
          </w:p>
        </w:tc>
        <w:tc>
          <w:tcPr>
            <w:tcW w:w="1680"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已完工</w:t>
            </w:r>
          </w:p>
        </w:tc>
      </w:tr>
      <w:tr>
        <w:tblPrEx>
          <w:tblCellMar>
            <w:top w:w="0" w:type="dxa"/>
            <w:left w:w="108" w:type="dxa"/>
            <w:bottom w:w="0" w:type="dxa"/>
            <w:right w:w="108" w:type="dxa"/>
          </w:tblCellMar>
        </w:tblPrEx>
        <w:trPr>
          <w:trHeight w:val="402"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hint="default" w:ascii="仿宋" w:hAnsi="仿宋" w:eastAsia="宋体"/>
                <w:sz w:val="20"/>
                <w:szCs w:val="20"/>
                <w:lang w:val="en-US" w:eastAsia="zh-CN"/>
              </w:rPr>
            </w:pPr>
            <w:r>
              <w:rPr>
                <w:rFonts w:hint="eastAsia" w:ascii="仿宋" w:hAnsi="仿宋"/>
                <w:sz w:val="20"/>
                <w:szCs w:val="20"/>
                <w:lang w:val="en-US" w:eastAsia="zh-CN"/>
              </w:rPr>
              <w:t>39</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广东乳源经济开发区基础设施提升工程-园区管线建设项目</w:t>
            </w:r>
          </w:p>
        </w:tc>
        <w:tc>
          <w:tcPr>
            <w:tcW w:w="1680"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已完工</w:t>
            </w:r>
          </w:p>
        </w:tc>
      </w:tr>
      <w:tr>
        <w:tblPrEx>
          <w:tblCellMar>
            <w:top w:w="0" w:type="dxa"/>
            <w:left w:w="108" w:type="dxa"/>
            <w:bottom w:w="0" w:type="dxa"/>
            <w:right w:w="108" w:type="dxa"/>
          </w:tblCellMar>
        </w:tblPrEx>
        <w:trPr>
          <w:trHeight w:val="402"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hint="default" w:ascii="仿宋" w:hAnsi="仿宋" w:eastAsia="宋体"/>
                <w:sz w:val="20"/>
                <w:szCs w:val="20"/>
                <w:lang w:val="en-US" w:eastAsia="zh-CN"/>
              </w:rPr>
            </w:pPr>
            <w:r>
              <w:rPr>
                <w:rFonts w:hint="eastAsia" w:ascii="仿宋" w:hAnsi="仿宋"/>
                <w:sz w:val="20"/>
                <w:szCs w:val="20"/>
                <w:lang w:val="en-US" w:eastAsia="zh-CN"/>
              </w:rPr>
              <w:t>40</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乳源县创园污水处理有限公司排水管道安装工程</w:t>
            </w:r>
          </w:p>
        </w:tc>
        <w:tc>
          <w:tcPr>
            <w:tcW w:w="1680"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已完工</w:t>
            </w:r>
          </w:p>
        </w:tc>
      </w:tr>
      <w:tr>
        <w:tblPrEx>
          <w:tblCellMar>
            <w:top w:w="0" w:type="dxa"/>
            <w:left w:w="108" w:type="dxa"/>
            <w:bottom w:w="0" w:type="dxa"/>
            <w:right w:w="108" w:type="dxa"/>
          </w:tblCellMar>
        </w:tblPrEx>
        <w:trPr>
          <w:trHeight w:val="402"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hint="default" w:ascii="仿宋" w:hAnsi="仿宋" w:eastAsia="宋体"/>
                <w:sz w:val="20"/>
                <w:szCs w:val="20"/>
                <w:lang w:val="en-US" w:eastAsia="zh-CN"/>
              </w:rPr>
            </w:pPr>
            <w:r>
              <w:rPr>
                <w:rFonts w:hint="eastAsia" w:ascii="仿宋" w:hAnsi="仿宋"/>
                <w:sz w:val="20"/>
                <w:szCs w:val="20"/>
                <w:lang w:val="en-US" w:eastAsia="zh-CN"/>
              </w:rPr>
              <w:t>41</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乳源经济开发区北环路北侧污水管网新建工程</w:t>
            </w:r>
          </w:p>
        </w:tc>
        <w:tc>
          <w:tcPr>
            <w:tcW w:w="1680"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已完工</w:t>
            </w:r>
          </w:p>
        </w:tc>
      </w:tr>
      <w:tr>
        <w:tblPrEx>
          <w:tblCellMar>
            <w:top w:w="0" w:type="dxa"/>
            <w:left w:w="108" w:type="dxa"/>
            <w:bottom w:w="0" w:type="dxa"/>
            <w:right w:w="108" w:type="dxa"/>
          </w:tblCellMar>
        </w:tblPrEx>
        <w:trPr>
          <w:trHeight w:val="402"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hint="default" w:ascii="仿宋" w:hAnsi="仿宋" w:eastAsia="宋体"/>
                <w:sz w:val="20"/>
                <w:szCs w:val="20"/>
                <w:lang w:val="en-US" w:eastAsia="zh-CN"/>
              </w:rPr>
            </w:pPr>
            <w:r>
              <w:rPr>
                <w:rFonts w:hint="eastAsia" w:ascii="仿宋" w:hAnsi="仿宋"/>
                <w:sz w:val="20"/>
                <w:szCs w:val="20"/>
                <w:lang w:val="en-US" w:eastAsia="zh-CN"/>
              </w:rPr>
              <w:t>42</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环邦公司西侧地块土方平整项目</w:t>
            </w:r>
          </w:p>
        </w:tc>
        <w:tc>
          <w:tcPr>
            <w:tcW w:w="1680" w:type="dxa"/>
            <w:tcBorders>
              <w:top w:val="nil"/>
              <w:left w:val="nil"/>
              <w:bottom w:val="single" w:color="auto" w:sz="4" w:space="0"/>
              <w:right w:val="single" w:color="auto" w:sz="4" w:space="0"/>
            </w:tcBorders>
            <w:shd w:val="clear" w:color="000000" w:fill="FFFFFF"/>
            <w:noWrap/>
            <w:vAlign w:val="center"/>
          </w:tcPr>
          <w:p>
            <w:pPr>
              <w:spacing w:line="240" w:lineRule="auto"/>
              <w:ind w:firstLine="0" w:firstLineChars="0"/>
              <w:jc w:val="center"/>
              <w:rPr>
                <w:rFonts w:ascii="仿宋" w:hAnsi="仿宋"/>
                <w:sz w:val="20"/>
                <w:szCs w:val="20"/>
              </w:rPr>
            </w:pPr>
            <w:r>
              <w:rPr>
                <w:rFonts w:hint="eastAsia" w:ascii="仿宋" w:hAnsi="仿宋"/>
                <w:sz w:val="20"/>
                <w:szCs w:val="20"/>
              </w:rPr>
              <w:t>已开工</w:t>
            </w:r>
          </w:p>
        </w:tc>
      </w:tr>
      <w:tr>
        <w:tblPrEx>
          <w:tblCellMar>
            <w:top w:w="0" w:type="dxa"/>
            <w:left w:w="108" w:type="dxa"/>
            <w:bottom w:w="0" w:type="dxa"/>
            <w:right w:w="108" w:type="dxa"/>
          </w:tblCellMar>
        </w:tblPrEx>
        <w:trPr>
          <w:trHeight w:val="402"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hint="default" w:ascii="仿宋" w:hAnsi="仿宋" w:eastAsia="宋体"/>
                <w:sz w:val="20"/>
                <w:szCs w:val="20"/>
                <w:lang w:val="en-US" w:eastAsia="zh-CN"/>
              </w:rPr>
            </w:pPr>
            <w:r>
              <w:rPr>
                <w:rFonts w:hint="eastAsia" w:ascii="仿宋" w:hAnsi="仿宋"/>
                <w:sz w:val="20"/>
                <w:szCs w:val="20"/>
                <w:lang w:val="en-US" w:eastAsia="zh-CN"/>
              </w:rPr>
              <w:t>43</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广东乳源经济开发区基础设施提升工程-北环路北侧土地平整项目</w:t>
            </w:r>
          </w:p>
        </w:tc>
        <w:tc>
          <w:tcPr>
            <w:tcW w:w="1680"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已完工</w:t>
            </w:r>
          </w:p>
        </w:tc>
      </w:tr>
      <w:tr>
        <w:tblPrEx>
          <w:tblCellMar>
            <w:top w:w="0" w:type="dxa"/>
            <w:left w:w="108" w:type="dxa"/>
            <w:bottom w:w="0" w:type="dxa"/>
            <w:right w:w="108" w:type="dxa"/>
          </w:tblCellMar>
        </w:tblPrEx>
        <w:trPr>
          <w:trHeight w:val="402"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hint="default" w:ascii="仿宋" w:hAnsi="仿宋" w:eastAsia="宋体"/>
                <w:sz w:val="20"/>
                <w:szCs w:val="20"/>
                <w:lang w:val="en-US" w:eastAsia="zh-CN"/>
              </w:rPr>
            </w:pPr>
            <w:r>
              <w:rPr>
                <w:rFonts w:hint="eastAsia" w:ascii="仿宋" w:hAnsi="仿宋"/>
                <w:sz w:val="20"/>
                <w:szCs w:val="20"/>
                <w:lang w:val="en-US" w:eastAsia="zh-CN"/>
              </w:rPr>
              <w:t>44</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曼陀罗东侧道路建设项目</w:t>
            </w:r>
          </w:p>
        </w:tc>
        <w:tc>
          <w:tcPr>
            <w:tcW w:w="1680"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已完工</w:t>
            </w:r>
          </w:p>
        </w:tc>
      </w:tr>
      <w:tr>
        <w:tblPrEx>
          <w:tblCellMar>
            <w:top w:w="0" w:type="dxa"/>
            <w:left w:w="108" w:type="dxa"/>
            <w:bottom w:w="0" w:type="dxa"/>
            <w:right w:w="108" w:type="dxa"/>
          </w:tblCellMar>
        </w:tblPrEx>
        <w:trPr>
          <w:trHeight w:val="402"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hint="default" w:ascii="仿宋" w:hAnsi="仿宋" w:eastAsia="宋体"/>
                <w:sz w:val="20"/>
                <w:szCs w:val="20"/>
                <w:lang w:val="en-US" w:eastAsia="zh-CN"/>
              </w:rPr>
            </w:pPr>
            <w:r>
              <w:rPr>
                <w:rFonts w:hint="eastAsia" w:ascii="仿宋" w:hAnsi="仿宋"/>
                <w:sz w:val="20"/>
                <w:szCs w:val="20"/>
                <w:lang w:val="en-US" w:eastAsia="zh-CN"/>
              </w:rPr>
              <w:t>45</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曼陀罗西侧排水管道新建工程</w:t>
            </w:r>
          </w:p>
        </w:tc>
        <w:tc>
          <w:tcPr>
            <w:tcW w:w="1680"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已完工</w:t>
            </w:r>
          </w:p>
        </w:tc>
      </w:tr>
      <w:tr>
        <w:tblPrEx>
          <w:tblCellMar>
            <w:top w:w="0" w:type="dxa"/>
            <w:left w:w="108" w:type="dxa"/>
            <w:bottom w:w="0" w:type="dxa"/>
            <w:right w:w="108" w:type="dxa"/>
          </w:tblCellMar>
        </w:tblPrEx>
        <w:trPr>
          <w:trHeight w:val="402"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hint="default" w:ascii="仿宋" w:hAnsi="仿宋" w:eastAsia="宋体"/>
                <w:sz w:val="20"/>
                <w:szCs w:val="20"/>
                <w:lang w:val="en-US" w:eastAsia="zh-CN"/>
              </w:rPr>
            </w:pPr>
            <w:r>
              <w:rPr>
                <w:rFonts w:hint="eastAsia" w:ascii="仿宋" w:hAnsi="仿宋"/>
                <w:sz w:val="20"/>
                <w:szCs w:val="20"/>
                <w:lang w:val="en-US" w:eastAsia="zh-CN"/>
              </w:rPr>
              <w:t>46</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富源路东段污水管网应急抢修工程</w:t>
            </w:r>
          </w:p>
        </w:tc>
        <w:tc>
          <w:tcPr>
            <w:tcW w:w="1680"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已完工</w:t>
            </w:r>
          </w:p>
        </w:tc>
      </w:tr>
      <w:tr>
        <w:tblPrEx>
          <w:tblCellMar>
            <w:top w:w="0" w:type="dxa"/>
            <w:left w:w="108" w:type="dxa"/>
            <w:bottom w:w="0" w:type="dxa"/>
            <w:right w:w="108" w:type="dxa"/>
          </w:tblCellMar>
        </w:tblPrEx>
        <w:trPr>
          <w:trHeight w:val="402"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hint="default" w:ascii="仿宋" w:hAnsi="仿宋" w:eastAsia="宋体"/>
                <w:sz w:val="20"/>
                <w:szCs w:val="20"/>
                <w:lang w:val="en-US" w:eastAsia="zh-CN"/>
              </w:rPr>
            </w:pPr>
            <w:r>
              <w:rPr>
                <w:rFonts w:hint="eastAsia" w:ascii="仿宋" w:hAnsi="仿宋"/>
                <w:sz w:val="20"/>
                <w:szCs w:val="20"/>
                <w:lang w:val="en-US" w:eastAsia="zh-CN"/>
              </w:rPr>
              <w:t>47</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金源路东侧道路排水管道迁改项目</w:t>
            </w:r>
          </w:p>
        </w:tc>
        <w:tc>
          <w:tcPr>
            <w:tcW w:w="1680"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已完工</w:t>
            </w:r>
          </w:p>
        </w:tc>
      </w:tr>
      <w:tr>
        <w:tblPrEx>
          <w:tblCellMar>
            <w:top w:w="0" w:type="dxa"/>
            <w:left w:w="108" w:type="dxa"/>
            <w:bottom w:w="0" w:type="dxa"/>
            <w:right w:w="108" w:type="dxa"/>
          </w:tblCellMar>
        </w:tblPrEx>
        <w:trPr>
          <w:trHeight w:val="402"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hint="default" w:ascii="仿宋" w:hAnsi="仿宋" w:eastAsia="宋体"/>
                <w:sz w:val="20"/>
                <w:szCs w:val="20"/>
                <w:lang w:val="en-US" w:eastAsia="zh-CN"/>
              </w:rPr>
            </w:pPr>
            <w:r>
              <w:rPr>
                <w:rFonts w:hint="eastAsia" w:ascii="仿宋" w:hAnsi="仿宋"/>
                <w:sz w:val="20"/>
                <w:szCs w:val="20"/>
                <w:lang w:val="en-US" w:eastAsia="zh-CN"/>
              </w:rPr>
              <w:t>48</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2023年乳源县北环路消火栓加装工程</w:t>
            </w:r>
          </w:p>
        </w:tc>
        <w:tc>
          <w:tcPr>
            <w:tcW w:w="1680"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已完工</w:t>
            </w:r>
          </w:p>
        </w:tc>
      </w:tr>
      <w:tr>
        <w:tblPrEx>
          <w:tblCellMar>
            <w:top w:w="0" w:type="dxa"/>
            <w:left w:w="108" w:type="dxa"/>
            <w:bottom w:w="0" w:type="dxa"/>
            <w:right w:w="108" w:type="dxa"/>
          </w:tblCellMar>
        </w:tblPrEx>
        <w:trPr>
          <w:trHeight w:val="402"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hint="default" w:ascii="仿宋" w:hAnsi="仿宋" w:eastAsia="宋体"/>
                <w:sz w:val="20"/>
                <w:szCs w:val="20"/>
                <w:lang w:val="en-US" w:eastAsia="zh-CN"/>
              </w:rPr>
            </w:pPr>
            <w:r>
              <w:rPr>
                <w:rFonts w:hint="eastAsia" w:ascii="仿宋" w:hAnsi="仿宋"/>
                <w:sz w:val="20"/>
                <w:szCs w:val="20"/>
                <w:lang w:val="en-US" w:eastAsia="zh-CN"/>
              </w:rPr>
              <w:t>49</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乳源县域垃圾焚烧处理配套基础设施建设项目</w:t>
            </w:r>
          </w:p>
        </w:tc>
        <w:tc>
          <w:tcPr>
            <w:tcW w:w="1680"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已开工</w:t>
            </w:r>
          </w:p>
        </w:tc>
      </w:tr>
      <w:tr>
        <w:tblPrEx>
          <w:tblCellMar>
            <w:top w:w="0" w:type="dxa"/>
            <w:left w:w="108" w:type="dxa"/>
            <w:bottom w:w="0" w:type="dxa"/>
            <w:right w:w="108" w:type="dxa"/>
          </w:tblCellMar>
        </w:tblPrEx>
        <w:trPr>
          <w:trHeight w:val="402"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hint="default" w:ascii="仿宋" w:hAnsi="仿宋" w:eastAsia="宋体"/>
                <w:sz w:val="20"/>
                <w:szCs w:val="20"/>
                <w:lang w:val="en-US" w:eastAsia="zh-CN"/>
              </w:rPr>
            </w:pPr>
            <w:r>
              <w:rPr>
                <w:rFonts w:hint="eastAsia" w:ascii="仿宋" w:hAnsi="仿宋"/>
                <w:sz w:val="20"/>
                <w:szCs w:val="20"/>
                <w:lang w:val="en-US" w:eastAsia="zh-CN"/>
              </w:rPr>
              <w:t>51</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乳源瑶族自治县化工产业园特勤消防站建设项目场地平整工程</w:t>
            </w:r>
          </w:p>
        </w:tc>
        <w:tc>
          <w:tcPr>
            <w:tcW w:w="1680"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已开工</w:t>
            </w:r>
          </w:p>
        </w:tc>
      </w:tr>
      <w:tr>
        <w:tblPrEx>
          <w:tblCellMar>
            <w:top w:w="0" w:type="dxa"/>
            <w:left w:w="108" w:type="dxa"/>
            <w:bottom w:w="0" w:type="dxa"/>
            <w:right w:w="108" w:type="dxa"/>
          </w:tblCellMar>
        </w:tblPrEx>
        <w:trPr>
          <w:trHeight w:val="402"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hint="default" w:ascii="仿宋" w:hAnsi="仿宋" w:eastAsia="宋体"/>
                <w:sz w:val="20"/>
                <w:szCs w:val="20"/>
                <w:lang w:val="en-US" w:eastAsia="zh-CN"/>
              </w:rPr>
            </w:pPr>
            <w:r>
              <w:rPr>
                <w:rFonts w:hint="eastAsia" w:ascii="仿宋" w:hAnsi="仿宋"/>
                <w:sz w:val="20"/>
                <w:szCs w:val="20"/>
                <w:lang w:val="en-US" w:eastAsia="zh-CN"/>
              </w:rPr>
              <w:t>52</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韶关乳源高新区“党建引领智治园区”平台建设项目（一期）</w:t>
            </w:r>
          </w:p>
        </w:tc>
        <w:tc>
          <w:tcPr>
            <w:tcW w:w="1680"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已开工</w:t>
            </w:r>
          </w:p>
        </w:tc>
      </w:tr>
      <w:tr>
        <w:tblPrEx>
          <w:tblCellMar>
            <w:top w:w="0" w:type="dxa"/>
            <w:left w:w="108" w:type="dxa"/>
            <w:bottom w:w="0" w:type="dxa"/>
            <w:right w:w="108" w:type="dxa"/>
          </w:tblCellMar>
        </w:tblPrEx>
        <w:trPr>
          <w:trHeight w:val="402"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hint="default" w:ascii="仿宋" w:hAnsi="仿宋" w:eastAsia="宋体"/>
                <w:sz w:val="20"/>
                <w:szCs w:val="20"/>
                <w:lang w:val="en-US" w:eastAsia="zh-CN"/>
              </w:rPr>
            </w:pPr>
            <w:r>
              <w:rPr>
                <w:rFonts w:hint="eastAsia" w:ascii="仿宋" w:hAnsi="仿宋"/>
                <w:sz w:val="20"/>
                <w:szCs w:val="20"/>
                <w:lang w:val="en-US" w:eastAsia="zh-CN"/>
              </w:rPr>
              <w:t>53</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乳源瑶族自治县G4高速路口部队通信光缆线路迁改工程</w:t>
            </w:r>
          </w:p>
        </w:tc>
        <w:tc>
          <w:tcPr>
            <w:tcW w:w="1680"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已完工</w:t>
            </w:r>
          </w:p>
        </w:tc>
      </w:tr>
      <w:tr>
        <w:tblPrEx>
          <w:tblCellMar>
            <w:top w:w="0" w:type="dxa"/>
            <w:left w:w="108" w:type="dxa"/>
            <w:bottom w:w="0" w:type="dxa"/>
            <w:right w:w="108" w:type="dxa"/>
          </w:tblCellMar>
        </w:tblPrEx>
        <w:trPr>
          <w:trHeight w:val="402" w:hRule="atLeast"/>
        </w:trPr>
        <w:tc>
          <w:tcPr>
            <w:tcW w:w="1080" w:type="dxa"/>
            <w:tcBorders>
              <w:top w:val="nil"/>
              <w:left w:val="single" w:color="auto" w:sz="4" w:space="0"/>
              <w:bottom w:val="single" w:color="auto" w:sz="4" w:space="0"/>
              <w:right w:val="single" w:color="auto" w:sz="4" w:space="0"/>
            </w:tcBorders>
            <w:shd w:val="clear" w:color="000000" w:fill="FFFFFF"/>
            <w:noWrap w:val="0"/>
            <w:vAlign w:val="center"/>
          </w:tcPr>
          <w:p>
            <w:pPr>
              <w:spacing w:line="240" w:lineRule="auto"/>
              <w:ind w:firstLine="0" w:firstLineChars="0"/>
              <w:jc w:val="center"/>
              <w:rPr>
                <w:rFonts w:hint="default" w:ascii="仿宋" w:hAnsi="仿宋" w:eastAsia="宋体"/>
                <w:sz w:val="20"/>
                <w:szCs w:val="20"/>
                <w:lang w:val="en-US" w:eastAsia="zh-CN"/>
              </w:rPr>
            </w:pPr>
            <w:r>
              <w:rPr>
                <w:rFonts w:hint="eastAsia" w:ascii="仿宋" w:hAnsi="仿宋"/>
                <w:sz w:val="20"/>
                <w:szCs w:val="20"/>
                <w:lang w:val="en-US" w:eastAsia="zh-CN"/>
              </w:rPr>
              <w:t>54</w:t>
            </w:r>
          </w:p>
        </w:tc>
        <w:tc>
          <w:tcPr>
            <w:tcW w:w="6547"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乳源瑶族自治县东湖绿色产业新城高压线迁改工程</w:t>
            </w:r>
          </w:p>
        </w:tc>
        <w:tc>
          <w:tcPr>
            <w:tcW w:w="1680" w:type="dxa"/>
            <w:tcBorders>
              <w:top w:val="nil"/>
              <w:left w:val="nil"/>
              <w:bottom w:val="single" w:color="auto" w:sz="4" w:space="0"/>
              <w:right w:val="single" w:color="auto" w:sz="4" w:space="0"/>
            </w:tcBorders>
            <w:shd w:val="clear" w:color="000000" w:fill="FFFFFF"/>
            <w:noWrap w:val="0"/>
            <w:vAlign w:val="center"/>
          </w:tcPr>
          <w:p>
            <w:pPr>
              <w:spacing w:line="240" w:lineRule="auto"/>
              <w:ind w:firstLine="0" w:firstLineChars="0"/>
              <w:jc w:val="center"/>
              <w:rPr>
                <w:rFonts w:ascii="仿宋" w:hAnsi="仿宋"/>
                <w:sz w:val="20"/>
                <w:szCs w:val="20"/>
              </w:rPr>
            </w:pPr>
            <w:r>
              <w:rPr>
                <w:rFonts w:hint="eastAsia" w:ascii="仿宋" w:hAnsi="仿宋"/>
                <w:sz w:val="20"/>
                <w:szCs w:val="20"/>
              </w:rPr>
              <w:t>已开工</w:t>
            </w:r>
          </w:p>
        </w:tc>
      </w:tr>
    </w:tbl>
    <w:p>
      <w:pPr>
        <w:pStyle w:val="2"/>
        <w:widowControl w:val="0"/>
        <w:numPr>
          <w:ilvl w:val="0"/>
          <w:numId w:val="0"/>
        </w:numPr>
        <w:autoSpaceDE w:val="0"/>
        <w:autoSpaceDN w:val="0"/>
        <w:adjustRightInd w:val="0"/>
      </w:pP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ind w:firstLine="640" w:firstLineChars="200"/>
        <w:textAlignment w:val="auto"/>
        <w:rPr>
          <w:rFonts w:hint="default" w:eastAsia="仿宋_GB2312"/>
          <w:sz w:val="32"/>
          <w:szCs w:val="32"/>
          <w:lang w:val="en-US" w:eastAsia="zh-CN"/>
        </w:rPr>
      </w:pPr>
      <w:r>
        <w:rPr>
          <w:rFonts w:hint="eastAsia"/>
          <w:sz w:val="32"/>
          <w:szCs w:val="32"/>
        </w:rPr>
        <w:t>项目的实施改善了乳源县的</w:t>
      </w:r>
      <w:r>
        <w:rPr>
          <w:rFonts w:hint="eastAsia"/>
          <w:sz w:val="32"/>
          <w:szCs w:val="32"/>
          <w:lang w:val="en-US" w:eastAsia="zh-CN"/>
        </w:rPr>
        <w:t>三废治理等</w:t>
      </w:r>
      <w:r>
        <w:rPr>
          <w:rFonts w:hint="eastAsia"/>
          <w:sz w:val="32"/>
          <w:szCs w:val="32"/>
        </w:rPr>
        <w:t>，改善了项目区生态环境</w:t>
      </w:r>
      <w:r>
        <w:rPr>
          <w:rFonts w:hint="eastAsia"/>
          <w:sz w:val="32"/>
          <w:szCs w:val="32"/>
          <w:lang w:eastAsia="zh-CN"/>
        </w:rPr>
        <w:t>，</w:t>
      </w:r>
      <w:r>
        <w:rPr>
          <w:rFonts w:hint="eastAsia"/>
          <w:sz w:val="32"/>
          <w:szCs w:val="32"/>
          <w:lang w:val="en-US" w:eastAsia="zh-CN"/>
        </w:rPr>
        <w:t>项目区域内节能减排效果显著。</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ind w:firstLine="640" w:firstLineChars="200"/>
        <w:textAlignment w:val="auto"/>
        <w:rPr>
          <w:rFonts w:hint="eastAsia"/>
          <w:sz w:val="32"/>
          <w:szCs w:val="32"/>
        </w:rPr>
      </w:pPr>
      <w:r>
        <w:rPr>
          <w:rFonts w:hint="eastAsia"/>
          <w:sz w:val="32"/>
          <w:szCs w:val="32"/>
        </w:rPr>
        <w:t>项目的实施需要投入充足的人力资源，现行经济还处于复苏阶段，工程建设解决了部分劳动力就业问题，建设中建成后都将增加周边若干就业岗位，并为招商引资提供切实保障。</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ind w:leftChars="0" w:firstLine="640" w:firstLineChars="200"/>
        <w:textAlignment w:val="auto"/>
      </w:pPr>
      <w:r>
        <w:rPr>
          <w:rFonts w:hint="eastAsia"/>
          <w:sz w:val="32"/>
          <w:szCs w:val="32"/>
        </w:rPr>
        <w:t>项目的实施改善了乳源县的交通条件和交通联系，改善了项目区生态环境，促进了沿线的经济发展和土地升值。提高群众生活质量，促进精神文明建设。项目建成后，对提高韶关市乳源县基础设施建设，改善群众生活环境，提高群众生活质量和健康水平，促进精神文明建设和社会稳定，将起到重要作用。</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hAnsi="仿宋_GB2312" w:eastAsia="仿宋_GB2312" w:cs="Times New Roman"/>
          <w:color w:val="000000"/>
          <w:kern w:val="0"/>
          <w:sz w:val="32"/>
          <w:szCs w:val="32"/>
          <w:lang w:val="en-US" w:eastAsia="zh-CN" w:bidi="ar-SA"/>
        </w:rPr>
      </w:pPr>
      <w:r>
        <w:rPr>
          <w:rFonts w:hint="eastAsia" w:ascii="仿宋_GB2312" w:hAnsi="仿宋_GB2312" w:eastAsia="仿宋_GB2312" w:cs="Times New Roman"/>
          <w:color w:val="000000"/>
          <w:kern w:val="0"/>
          <w:sz w:val="32"/>
          <w:szCs w:val="32"/>
          <w:lang w:val="en-US" w:eastAsia="zh-CN" w:bidi="ar-SA"/>
        </w:rPr>
        <w:t>从乳源的实际需要，高起点高水平高质量建设乳桂经济走廊有利于提高乳源县域发展核心竞争力形成“虹吸效应”。乳源发展基础薄弱，内部交通网络不完善，中心城区规模偏小、吸引力不足，工业发展空间有限，旅游开发粗放型特征突出，农业产业化标准化水平不高，县域发展竞争力不强。乳源要想在新的竞争形势下，营造发展的新优势，必须主动对接省市的发展大局，提高规划建设的起点，变劣势为优势，变优势为强势。</w:t>
      </w:r>
    </w:p>
    <w:p>
      <w:pPr>
        <w:spacing w:line="360" w:lineRule="auto"/>
        <w:ind w:firstLine="640" w:firstLineChars="200"/>
        <w:rPr>
          <w:rFonts w:hint="eastAsia" w:ascii="仿宋_GB2312" w:eastAsia="仿宋_GB2312"/>
          <w:sz w:val="32"/>
          <w:szCs w:val="32"/>
        </w:rPr>
      </w:pP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C00612"/>
    <w:multiLevelType w:val="singleLevel"/>
    <w:tmpl w:val="19C00612"/>
    <w:lvl w:ilvl="0" w:tentative="0">
      <w:start w:val="2"/>
      <w:numFmt w:val="chineseCounting"/>
      <w:suff w:val="nothing"/>
      <w:lvlText w:val="（%1）"/>
      <w:lvlJc w:val="left"/>
      <w:rPr>
        <w:rFonts w:hint="eastAsia"/>
      </w:rPr>
    </w:lvl>
  </w:abstractNum>
  <w:abstractNum w:abstractNumId="1">
    <w:nsid w:val="3C1F68F2"/>
    <w:multiLevelType w:val="singleLevel"/>
    <w:tmpl w:val="3C1F68F2"/>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ZhNWJkNmY1NDc4NTZkZDc2ODk5MTk5NTliNDI4YjQ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1BEA0FB0"/>
    <w:rsid w:val="203857FD"/>
    <w:rsid w:val="2A0C3112"/>
    <w:rsid w:val="39921607"/>
    <w:rsid w:val="439051C2"/>
    <w:rsid w:val="44103FD6"/>
    <w:rsid w:val="468762A1"/>
    <w:rsid w:val="5375086E"/>
    <w:rsid w:val="54B730D9"/>
    <w:rsid w:val="58EF60E8"/>
    <w:rsid w:val="6DCF4C07"/>
    <w:rsid w:val="78FB06F4"/>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customStyle="1" w:styleId="2">
    <w:name w:val="Default"/>
    <w:unhideWhenUsed/>
    <w:qFormat/>
    <w:uiPriority w:val="0"/>
    <w:pPr>
      <w:widowControl w:val="0"/>
      <w:autoSpaceDE w:val="0"/>
      <w:autoSpaceDN w:val="0"/>
      <w:adjustRightInd w:val="0"/>
    </w:pPr>
    <w:rPr>
      <w:rFonts w:hint="eastAsia" w:ascii="仿宋_GB2312" w:hAnsi="仿宋_GB2312" w:eastAsia="仿宋_GB2312" w:cs="Times New Roman"/>
      <w:color w:val="000000"/>
      <w:sz w:val="24"/>
      <w:szCs w:val="22"/>
      <w:lang w:val="en-US" w:eastAsia="zh-CN" w:bidi="ar-SA"/>
    </w:r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semiHidden/>
    <w:unhideWhenUsed/>
    <w:qFormat/>
    <w:uiPriority w:val="99"/>
    <w:rPr>
      <w:color w:val="0000FF"/>
      <w:u w:val="single"/>
    </w:rPr>
  </w:style>
  <w:style w:type="character" w:customStyle="1" w:styleId="9">
    <w:name w:val="页眉 Char"/>
    <w:basedOn w:val="7"/>
    <w:link w:val="4"/>
    <w:semiHidden/>
    <w:qFormat/>
    <w:uiPriority w:val="99"/>
    <w:rPr>
      <w:rFonts w:ascii="Times New Roman" w:hAnsi="Times New Roman" w:eastAsia="宋体" w:cs="Times New Roman"/>
      <w:sz w:val="18"/>
      <w:szCs w:val="18"/>
    </w:rPr>
  </w:style>
  <w:style w:type="character" w:customStyle="1" w:styleId="10">
    <w:name w:val="页脚 Char"/>
    <w:basedOn w:val="7"/>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oleObject" Target="file:///D:\&#23457;&#35745;\&#19987;&#39033;&#20538;\2023&#24180;\1&#26376;\&#20083;&#28304;\&#20083;&#28304;&#29814;&#26063;&#33258;&#27835;&#21439;&#21355;&#29983;&#38450;&#30123;&#34917;&#30701;&#26495;&#24314;&#35774;&#39033;&#30446;\&#19987;&#39033;&#20538;&#25253;&#21578;&#27597;&#26495;20221229\&#19987;&#39033;&#20538;&#25253;&#21578;&#23454;&#26045;&#26041;&#26696;&#38468;&#34920;.xlsx!&#26041;&#26696;&#21462;&#25968;!R9C53:R17C56" TargetMode="External"/><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18</Pages>
  <Words>8746</Words>
  <Characters>11878</Characters>
  <Lines>1</Lines>
  <Paragraphs>1</Paragraphs>
  <TotalTime>20</TotalTime>
  <ScaleCrop>false</ScaleCrop>
  <LinksUpToDate>false</LinksUpToDate>
  <CharactersWithSpaces>12144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Administrator</cp:lastModifiedBy>
  <cp:lastPrinted>2018-10-25T10:57:00Z</cp:lastPrinted>
  <dcterms:modified xsi:type="dcterms:W3CDTF">2024-06-12T03:09:55Z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16DD73FA0D594A3BA9D075E9B3F6B079</vt:lpwstr>
  </property>
</Properties>
</file>