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财政支出项</w:t>
      </w:r>
      <w:bookmarkStart w:id="0" w:name="_GoBack"/>
      <w:bookmarkEnd w:id="0"/>
      <w:r>
        <w:rPr>
          <w:rFonts w:hint="eastAsia" w:ascii="宋体" w:hAnsi="宋体"/>
          <w:b/>
          <w:sz w:val="36"/>
          <w:szCs w:val="36"/>
        </w:rPr>
        <w:t>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numPr>
          <w:ilvl w:val="0"/>
          <w:numId w:val="0"/>
        </w:numPr>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（一）、项目用款单位简要情况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乳源瑶族自治县交通运输局是乳源瑶族自治县人民政府的组成部份，由为公室、综合运输股、安全监督股、基建管理股、法规室及五个执法大队组成，管理的下属事业单位包括交通运输管理中心、地方公路亊务管理中心。其主要职责为：</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贯彻执行国家有关交通工作方针、政策、法规。</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研究编制全县交通发展长期规划和年度计划。</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负责交通运输市场和交通基本建设市场的监管。</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管理与调控公路、水运行业的平管竞争秩序。</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负责公路基本设施建设，养护行业管理和交通项目的立项、审查和上报和组织实施。</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负责公路、水运客货运输业、营业性客货运输站（场）、机动车维修业、搬运装御业、公路运输服务业、汽车租赁、道路运输车辆综合性能检测、机动车驾驶学校和驾驶员培训的行业监管及交通战备的相关工作。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val="0"/>
          <w:bCs w:val="0"/>
          <w:sz w:val="32"/>
          <w:szCs w:val="32"/>
          <w:lang w:val="en-US" w:eastAsia="zh-CN"/>
        </w:rPr>
        <w:t>（二）、项目实施主要内容及实施程序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val="0"/>
          <w:bCs w:val="0"/>
          <w:sz w:val="32"/>
          <w:szCs w:val="32"/>
          <w:lang w:val="en-US" w:eastAsia="zh-CN"/>
        </w:rPr>
        <w:t>2023年</w:t>
      </w:r>
      <w:r>
        <w:rPr>
          <w:rFonts w:hint="eastAsia" w:ascii="仿宋_GB2312" w:hAnsi="仿宋_GB2312" w:eastAsia="仿宋_GB2312" w:cs="仿宋_GB2312"/>
          <w:sz w:val="32"/>
          <w:szCs w:val="32"/>
          <w:lang w:eastAsia="zh-CN"/>
        </w:rPr>
        <w:t>公路工程质量监督管理费及安全生产费用</w:t>
      </w:r>
      <w:r>
        <w:rPr>
          <w:rFonts w:hint="eastAsia" w:ascii="仿宋_GB2312" w:hAnsi="仿宋_GB2312" w:eastAsia="仿宋_GB2312" w:cs="仿宋_GB2312"/>
          <w:b w:val="0"/>
          <w:bCs w:val="0"/>
          <w:sz w:val="32"/>
          <w:szCs w:val="32"/>
          <w:lang w:val="en-US" w:eastAsia="zh-CN"/>
        </w:rPr>
        <w:t>主要用在辖区内年度农村公路施工质量监督及完工后工程质量的评定及交通行业安全生产的宣传督导</w:t>
      </w:r>
      <w:r>
        <w:rPr>
          <w:rFonts w:hint="eastAsia" w:ascii="仿宋_GB2312" w:hAnsi="仿宋_GB2312" w:eastAsia="仿宋_GB2312" w:cs="仿宋_GB2312"/>
          <w:sz w:val="32"/>
          <w:szCs w:val="32"/>
          <w:lang w:val="en-US" w:eastAsia="zh-CN"/>
        </w:rPr>
        <w:t>。编制2023年度</w:t>
      </w:r>
      <w:r>
        <w:rPr>
          <w:rFonts w:hint="eastAsia" w:ascii="仿宋_GB2312" w:hAnsi="仿宋_GB2312" w:eastAsia="仿宋_GB2312" w:cs="仿宋_GB2312"/>
          <w:sz w:val="32"/>
          <w:szCs w:val="32"/>
          <w:lang w:eastAsia="zh-CN"/>
        </w:rPr>
        <w:t>公路工程质量监督管理费及安全生产费用预算</w:t>
      </w:r>
      <w:r>
        <w:rPr>
          <w:rFonts w:hint="eastAsia" w:ascii="仿宋_GB2312" w:hAnsi="仿宋_GB2312" w:eastAsia="仿宋_GB2312" w:cs="仿宋_GB2312"/>
          <w:sz w:val="32"/>
          <w:szCs w:val="32"/>
          <w:lang w:val="en-US" w:eastAsia="zh-CN"/>
        </w:rPr>
        <w:t>上报县财政局，县财政局批复预算金额为23万元。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（三）自评等级及分数的说明</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val="0"/>
          <w:bCs w:val="0"/>
          <w:sz w:val="32"/>
          <w:szCs w:val="32"/>
          <w:lang w:val="en-US" w:eastAsia="zh-CN"/>
        </w:rPr>
        <w:t>2023年</w:t>
      </w:r>
      <w:r>
        <w:rPr>
          <w:rFonts w:hint="eastAsia" w:ascii="仿宋_GB2312" w:hAnsi="仿宋_GB2312" w:eastAsia="仿宋_GB2312" w:cs="仿宋_GB2312"/>
          <w:sz w:val="32"/>
          <w:szCs w:val="32"/>
          <w:lang w:eastAsia="zh-CN"/>
        </w:rPr>
        <w:t>公路工程质量监督管理费及安全生产费用</w:t>
      </w:r>
      <w:r>
        <w:rPr>
          <w:rFonts w:hint="eastAsia" w:ascii="仿宋_GB2312" w:hAnsi="仿宋_GB2312" w:eastAsia="仿宋_GB2312" w:cs="仿宋_GB2312"/>
          <w:b w:val="0"/>
          <w:bCs w:val="0"/>
          <w:sz w:val="32"/>
          <w:szCs w:val="32"/>
          <w:lang w:val="en-US" w:eastAsia="zh-CN"/>
        </w:rPr>
        <w:t>自</w:t>
      </w:r>
      <w:r>
        <w:rPr>
          <w:rFonts w:hint="eastAsia" w:ascii="仿宋_GB2312" w:hAnsi="仿宋_GB2312" w:eastAsia="仿宋_GB2312" w:cs="仿宋_GB2312"/>
          <w:sz w:val="32"/>
          <w:szCs w:val="32"/>
        </w:rPr>
        <w:t>评价结果为优，这个项目决算科学，依据充分，项目管理较为规范，项目完成效果好，实施后达到预期目的，满足当地</w:t>
      </w:r>
      <w:r>
        <w:rPr>
          <w:rFonts w:hint="eastAsia" w:ascii="仿宋_GB2312" w:hAnsi="仿宋_GB2312" w:eastAsia="仿宋_GB2312" w:cs="仿宋_GB2312"/>
          <w:sz w:val="32"/>
          <w:szCs w:val="32"/>
          <w:lang w:eastAsia="zh-CN"/>
        </w:rPr>
        <w:t>群众生产、生活及经济</w:t>
      </w:r>
      <w:r>
        <w:rPr>
          <w:rFonts w:hint="eastAsia" w:ascii="仿宋_GB2312" w:hAnsi="仿宋_GB2312" w:eastAsia="仿宋_GB2312" w:cs="仿宋_GB2312"/>
          <w:sz w:val="32"/>
          <w:szCs w:val="32"/>
        </w:rPr>
        <w:t>的发展，具体表现在：</w:t>
      </w:r>
    </w:p>
    <w:p>
      <w:pPr>
        <w:pStyle w:val="9"/>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项目绩效完成情况评价满分100分，</w:t>
      </w:r>
      <w:r>
        <w:rPr>
          <w:rFonts w:hint="eastAsia" w:ascii="仿宋_GB2312" w:hAnsi="仿宋_GB2312" w:eastAsia="仿宋_GB2312" w:cs="仿宋_GB2312"/>
          <w:sz w:val="32"/>
          <w:szCs w:val="32"/>
          <w:lang w:eastAsia="zh-CN"/>
        </w:rPr>
        <w:t>自评</w:t>
      </w:r>
      <w:r>
        <w:rPr>
          <w:rFonts w:hint="eastAsia" w:ascii="仿宋_GB2312" w:hAnsi="仿宋_GB2312" w:eastAsia="仿宋_GB2312" w:cs="仿宋_GB2312"/>
          <w:sz w:val="32"/>
          <w:szCs w:val="32"/>
        </w:rPr>
        <w:t>总计</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分。</w:t>
      </w:r>
    </w:p>
    <w:p>
      <w:pPr>
        <w:pStyle w:val="9"/>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w:t>
      </w:r>
      <w:r>
        <w:rPr>
          <w:rFonts w:hint="eastAsia" w:ascii="仿宋_GB2312" w:hAnsi="仿宋_GB2312" w:eastAsia="仿宋_GB2312" w:cs="仿宋_GB2312"/>
          <w:b w:val="0"/>
          <w:bCs/>
          <w:sz w:val="32"/>
          <w:szCs w:val="32"/>
          <w:lang w:eastAsia="zh-CN"/>
        </w:rPr>
        <w:t>投入</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lang w:val="en-US" w:eastAsia="zh-CN"/>
        </w:rPr>
        <w:t>2</w:t>
      </w:r>
      <w:r>
        <w:rPr>
          <w:rFonts w:hint="eastAsia" w:ascii="仿宋_GB2312" w:hAnsi="仿宋_GB2312" w:eastAsia="仿宋_GB2312" w:cs="仿宋_GB2312"/>
          <w:b w:val="0"/>
          <w:bCs/>
          <w:sz w:val="32"/>
          <w:szCs w:val="32"/>
        </w:rPr>
        <w:t>0%）</w:t>
      </w:r>
    </w:p>
    <w:p>
      <w:pPr>
        <w:pStyle w:val="9"/>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（1）</w:t>
      </w:r>
      <w:r>
        <w:rPr>
          <w:rFonts w:hint="eastAsia" w:ascii="仿宋_GB2312" w:hAnsi="仿宋_GB2312" w:eastAsia="仿宋_GB2312" w:cs="仿宋_GB2312"/>
          <w:b w:val="0"/>
          <w:bCs/>
          <w:sz w:val="32"/>
          <w:szCs w:val="32"/>
          <w:lang w:eastAsia="zh-CN"/>
        </w:rPr>
        <w:t>项目立项</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sz w:val="32"/>
          <w:szCs w:val="32"/>
          <w:lang w:val="en-US" w:eastAsia="zh-CN"/>
        </w:rPr>
        <w:t>12</w:t>
      </w:r>
      <w:r>
        <w:rPr>
          <w:rFonts w:hint="eastAsia" w:ascii="仿宋_GB2312" w:hAnsi="仿宋_GB2312" w:eastAsia="仿宋_GB2312" w:cs="仿宋_GB2312"/>
          <w:b w:val="0"/>
          <w:bCs/>
          <w:sz w:val="32"/>
          <w:szCs w:val="32"/>
        </w:rPr>
        <w:t>%）</w:t>
      </w:r>
    </w:p>
    <w:p>
      <w:pPr>
        <w:pStyle w:val="9"/>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①论证决策（</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p>
    <w:p>
      <w:pPr>
        <w:pStyle w:val="9"/>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eastAsia="zh-CN"/>
        </w:rPr>
        <w:t>论证的充分性</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w:t>
      </w:r>
      <w:r>
        <w:rPr>
          <w:rFonts w:hint="eastAsia" w:ascii="仿宋_GB2312" w:hAnsi="仿宋_GB2312" w:eastAsia="仿宋_GB2312" w:cs="仿宋_GB2312"/>
          <w:sz w:val="32"/>
          <w:szCs w:val="32"/>
          <w:lang w:eastAsia="zh-CN"/>
        </w:rPr>
        <w:t>费用</w:t>
      </w:r>
      <w:r>
        <w:rPr>
          <w:rFonts w:hint="eastAsia" w:ascii="仿宋_GB2312" w:hAnsi="仿宋_GB2312" w:eastAsia="仿宋_GB2312" w:cs="仿宋_GB2312"/>
          <w:sz w:val="32"/>
          <w:szCs w:val="32"/>
          <w:lang w:val="en-US" w:eastAsia="zh-CN"/>
        </w:rPr>
        <w:t>县财政局批复预算金额为23万元。</w:t>
      </w:r>
      <w:r>
        <w:rPr>
          <w:rFonts w:hint="eastAsia" w:ascii="仿宋_GB2312" w:hAnsi="仿宋_GB2312" w:eastAsia="仿宋_GB2312" w:cs="仿宋_GB2312"/>
          <w:sz w:val="32"/>
          <w:szCs w:val="32"/>
        </w:rPr>
        <w:t>资金设立规范，结构合理，对于推进</w:t>
      </w:r>
      <w:r>
        <w:rPr>
          <w:rFonts w:hint="eastAsia" w:ascii="仿宋_GB2312" w:hAnsi="仿宋_GB2312" w:eastAsia="仿宋_GB2312" w:cs="仿宋_GB2312"/>
          <w:sz w:val="32"/>
          <w:szCs w:val="32"/>
          <w:lang w:eastAsia="zh-CN"/>
        </w:rPr>
        <w:t>当地农村经济</w:t>
      </w:r>
      <w:r>
        <w:rPr>
          <w:rFonts w:hint="eastAsia" w:ascii="仿宋_GB2312" w:hAnsi="仿宋_GB2312" w:eastAsia="仿宋_GB2312" w:cs="仿宋_GB2312"/>
          <w:sz w:val="32"/>
          <w:szCs w:val="32"/>
        </w:rPr>
        <w:t>发展具有极大的推动作用。</w:t>
      </w:r>
    </w:p>
    <w:p>
      <w:pPr>
        <w:pStyle w:val="9"/>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w:t>
      </w:r>
      <w:r>
        <w:rPr>
          <w:rFonts w:hint="eastAsia" w:ascii="仿宋_GB2312" w:hAnsi="仿宋_GB2312" w:eastAsia="仿宋_GB2312" w:cs="仿宋_GB2312"/>
          <w:sz w:val="32"/>
          <w:szCs w:val="32"/>
          <w:lang w:eastAsia="zh-CN"/>
        </w:rPr>
        <w:t>目称设置</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分）</w:t>
      </w:r>
    </w:p>
    <w:p>
      <w:pPr>
        <w:pStyle w:val="9"/>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a、完整性(2分)</w:t>
      </w:r>
    </w:p>
    <w:p>
      <w:pPr>
        <w:pStyle w:val="9"/>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w:t>
      </w:r>
      <w:r>
        <w:rPr>
          <w:rFonts w:hint="eastAsia" w:ascii="仿宋_GB2312" w:hAnsi="仿宋_GB2312" w:eastAsia="仿宋_GB2312" w:cs="仿宋_GB2312"/>
          <w:sz w:val="32"/>
          <w:szCs w:val="32"/>
          <w:lang w:eastAsia="zh-CN"/>
        </w:rPr>
        <w:t>项目质量监督</w:t>
      </w:r>
      <w:r>
        <w:rPr>
          <w:rFonts w:hint="eastAsia" w:ascii="仿宋_GB2312" w:hAnsi="仿宋_GB2312" w:eastAsia="仿宋_GB2312" w:cs="仿宋_GB2312"/>
          <w:sz w:val="32"/>
          <w:szCs w:val="32"/>
        </w:rPr>
        <w:t>的目标设置科学、合理、完整、明确。</w:t>
      </w:r>
    </w:p>
    <w:p>
      <w:pPr>
        <w:pStyle w:val="9"/>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项目所在地</w:t>
      </w:r>
      <w:r>
        <w:rPr>
          <w:rFonts w:hint="eastAsia" w:ascii="仿宋_GB2312" w:hAnsi="仿宋_GB2312" w:eastAsia="仿宋_GB2312" w:cs="仿宋_GB2312"/>
          <w:sz w:val="32"/>
          <w:szCs w:val="32"/>
          <w:lang w:eastAsia="zh-CN"/>
        </w:rPr>
        <w:t>分布在乳源县对当地的经济发展</w:t>
      </w:r>
      <w:r>
        <w:rPr>
          <w:rFonts w:hint="eastAsia" w:ascii="仿宋_GB2312" w:hAnsi="仿宋_GB2312" w:eastAsia="仿宋_GB2312" w:cs="仿宋_GB2312"/>
          <w:sz w:val="32"/>
          <w:szCs w:val="32"/>
        </w:rPr>
        <w:t>具有良好的引导性。</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b、合理性(2分)</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根据年度工作要求，制定工作计划，按工作计划的要求进行，并且完成任务，达到预期的效果。</w:t>
      </w:r>
    </w:p>
    <w:p>
      <w:pPr>
        <w:pStyle w:val="9"/>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eastAsia="zh-CN"/>
        </w:rPr>
        <w:t>可衡量性</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分）</w:t>
      </w:r>
    </w:p>
    <w:p>
      <w:pPr>
        <w:pStyle w:val="9"/>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根据年度建设项目计划，制定本年度的监督检查及对完工项目及时进行交工检测，完善基建程序。</w:t>
      </w:r>
    </w:p>
    <w:p>
      <w:pPr>
        <w:pStyle w:val="9"/>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③保障措施（</w:t>
      </w:r>
      <w:r>
        <w:rPr>
          <w:rFonts w:hint="eastAsia" w:ascii="仿宋_GB2312" w:hAnsi="仿宋_GB2312" w:eastAsia="仿宋_GB2312" w:cs="仿宋_GB2312"/>
          <w:sz w:val="32"/>
          <w:szCs w:val="32"/>
          <w:lang w:val="en-US" w:eastAsia="zh-CN"/>
        </w:rPr>
        <w:t>2分</w:t>
      </w:r>
      <w:r>
        <w:rPr>
          <w:rFonts w:hint="eastAsia" w:ascii="仿宋_GB2312" w:hAnsi="仿宋_GB2312" w:eastAsia="仿宋_GB2312" w:cs="仿宋_GB2312"/>
          <w:sz w:val="32"/>
          <w:szCs w:val="32"/>
        </w:rPr>
        <w:t>）</w:t>
      </w:r>
    </w:p>
    <w:p>
      <w:pPr>
        <w:pStyle w:val="9"/>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eastAsia="zh-CN"/>
        </w:rPr>
        <w:t>制度完整性</w:t>
      </w:r>
      <w:r>
        <w:rPr>
          <w:rFonts w:hint="eastAsia" w:ascii="仿宋_GB2312" w:hAnsi="仿宋_GB2312" w:eastAsia="仿宋_GB2312" w:cs="仿宋_GB2312"/>
          <w:sz w:val="32"/>
          <w:szCs w:val="32"/>
        </w:rPr>
        <w:t>（1分）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firstLine="640" w:firstLineChars="200"/>
        <w:jc w:val="both"/>
        <w:textAlignment w:val="auto"/>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i w:val="0"/>
          <w:caps w:val="0"/>
          <w:color w:val="333333"/>
          <w:spacing w:val="0"/>
          <w:sz w:val="32"/>
          <w:szCs w:val="32"/>
          <w:shd w:val="clear" w:color="auto" w:fill="FFFFFF"/>
          <w:lang w:eastAsia="zh-CN"/>
        </w:rPr>
        <w:t>根据</w:t>
      </w:r>
      <w:r>
        <w:rPr>
          <w:rFonts w:hint="eastAsia" w:ascii="仿宋_GB2312" w:hAnsi="仿宋_GB2312" w:eastAsia="仿宋_GB2312" w:cs="仿宋_GB2312"/>
          <w:b w:val="0"/>
          <w:bCs/>
          <w:i w:val="0"/>
          <w:caps w:val="0"/>
          <w:color w:val="333333"/>
          <w:spacing w:val="0"/>
          <w:sz w:val="32"/>
          <w:szCs w:val="32"/>
          <w:shd w:val="clear" w:color="auto" w:fill="FFFFFF"/>
        </w:rPr>
        <w:t>中华人民共和国财政部令第81号«基本建设财务规则»</w:t>
      </w:r>
      <w:r>
        <w:rPr>
          <w:rFonts w:hint="eastAsia" w:ascii="仿宋_GB2312" w:hAnsi="仿宋_GB2312" w:eastAsia="仿宋_GB2312" w:cs="仿宋_GB2312"/>
          <w:b w:val="0"/>
          <w:bCs/>
          <w:i w:val="0"/>
          <w:caps w:val="0"/>
          <w:color w:val="333333"/>
          <w:spacing w:val="0"/>
          <w:sz w:val="32"/>
          <w:szCs w:val="32"/>
          <w:shd w:val="clear" w:color="auto" w:fill="FFFFFF"/>
          <w:lang w:eastAsia="zh-CN"/>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农村公路建设管理办法</w:t>
      </w:r>
      <w:r>
        <w:rPr>
          <w:rFonts w:hint="eastAsia" w:ascii="仿宋_GB2312" w:hAnsi="仿宋_GB2312" w:eastAsia="仿宋_GB2312" w:cs="仿宋_GB2312"/>
          <w:sz w:val="32"/>
          <w:szCs w:val="32"/>
        </w:rPr>
        <w:t>》</w:t>
      </w:r>
      <w:r>
        <w:rPr>
          <w:rFonts w:hint="eastAsia" w:ascii="仿宋_GB2312" w:hAnsi="仿宋_GB2312" w:eastAsia="仿宋_GB2312" w:cs="仿宋_GB2312"/>
          <w:b w:val="0"/>
          <w:bCs/>
          <w:i w:val="0"/>
          <w:caps w:val="0"/>
          <w:color w:val="333333"/>
          <w:spacing w:val="0"/>
          <w:sz w:val="32"/>
          <w:szCs w:val="32"/>
          <w:shd w:val="clear" w:color="auto" w:fill="FFFFFF"/>
          <w:lang w:eastAsia="zh-CN"/>
        </w:rPr>
        <w:t>，制定了«乳源县交通运输局财务管理制度»，规范资金的使用。</w:t>
      </w:r>
    </w:p>
    <w:p>
      <w:pPr>
        <w:pStyle w:val="9"/>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b、计划安排合理性(1分)</w:t>
      </w:r>
    </w:p>
    <w:p>
      <w:pPr>
        <w:pStyle w:val="9"/>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根据年度建设项目计划，制定本年度的监督检查及对完工项目及时进行交工检测，完善基建程序。</w:t>
      </w:r>
    </w:p>
    <w:p>
      <w:pPr>
        <w:pStyle w:val="9"/>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③</w:t>
      </w:r>
      <w:r>
        <w:rPr>
          <w:rFonts w:hint="eastAsia" w:ascii="仿宋_GB2312" w:hAnsi="仿宋_GB2312" w:eastAsia="仿宋_GB2312" w:cs="仿宋_GB2312"/>
          <w:sz w:val="32"/>
          <w:szCs w:val="32"/>
          <w:lang w:eastAsia="zh-CN"/>
        </w:rPr>
        <w:t>资金到位</w:t>
      </w:r>
      <w:r>
        <w:rPr>
          <w:rFonts w:hint="eastAsia" w:ascii="仿宋_GB2312" w:hAnsi="仿宋_GB2312" w:eastAsia="仿宋_GB2312" w:cs="仿宋_GB2312"/>
          <w:sz w:val="32"/>
          <w:szCs w:val="32"/>
          <w:lang w:val="en-US" w:eastAsia="zh-CN"/>
        </w:rPr>
        <w:t>(5分)</w:t>
      </w:r>
    </w:p>
    <w:p>
      <w:pPr>
        <w:pStyle w:val="9"/>
        <w:keepNext w:val="0"/>
        <w:keepLines w:val="0"/>
        <w:pageBreakBefore w:val="0"/>
        <w:numPr>
          <w:ilvl w:val="0"/>
          <w:numId w:val="2"/>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资金到位率</w:t>
      </w:r>
      <w:r>
        <w:rPr>
          <w:rFonts w:hint="eastAsia" w:ascii="仿宋_GB2312" w:hAnsi="仿宋_GB2312" w:eastAsia="仿宋_GB2312" w:cs="仿宋_GB2312"/>
          <w:sz w:val="32"/>
          <w:szCs w:val="32"/>
          <w:lang w:val="en-US" w:eastAsia="zh-CN"/>
        </w:rPr>
        <w:t>(3分)</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预算资金100%到位。</w:t>
      </w:r>
    </w:p>
    <w:p>
      <w:pPr>
        <w:pStyle w:val="9"/>
        <w:keepNext w:val="0"/>
        <w:keepLines w:val="0"/>
        <w:pageBreakBefore w:val="0"/>
        <w:numPr>
          <w:ilvl w:val="0"/>
          <w:numId w:val="2"/>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资金到位及时性(2分)</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预算资金于  年 月  日批复，到位及时。</w:t>
      </w:r>
    </w:p>
    <w:p>
      <w:pPr>
        <w:pStyle w:val="9"/>
        <w:keepNext w:val="0"/>
        <w:keepLines w:val="0"/>
        <w:pageBreakBefore w:val="0"/>
        <w:numPr>
          <w:ilvl w:val="0"/>
          <w:numId w:val="2"/>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资金分配合理性(3分)</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根据年度工作安排，合理分配使用资金。</w:t>
      </w:r>
    </w:p>
    <w:p>
      <w:pPr>
        <w:pStyle w:val="9"/>
        <w:keepNext w:val="0"/>
        <w:keepLines w:val="0"/>
        <w:pageBreakBefore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sz w:val="32"/>
          <w:szCs w:val="32"/>
          <w:lang w:val="en-US" w:eastAsia="zh-CN"/>
        </w:rPr>
        <w:t>2、过程(30%)</w:t>
      </w:r>
      <w:r>
        <w:rPr>
          <w:rFonts w:hint="eastAsia" w:ascii="仿宋_GB2312" w:hAnsi="仿宋_GB2312" w:eastAsia="仿宋_GB2312" w:cs="仿宋_GB2312"/>
          <w:b w:val="0"/>
          <w:bCs/>
          <w:sz w:val="32"/>
          <w:szCs w:val="32"/>
        </w:rPr>
        <w:t>（合计分）</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(1)资金管理(12分)</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①资金支付(6分)</w:t>
      </w:r>
    </w:p>
    <w:p>
      <w:pPr>
        <w:pStyle w:val="9"/>
        <w:keepNext w:val="0"/>
        <w:keepLines w:val="0"/>
        <w:pageBreakBefore w:val="0"/>
        <w:numPr>
          <w:ilvl w:val="0"/>
          <w:numId w:val="3"/>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资金支出率(6分)</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预算资金100%按时、按计划支出。</w:t>
      </w:r>
    </w:p>
    <w:p>
      <w:pPr>
        <w:pStyle w:val="9"/>
        <w:keepNext w:val="0"/>
        <w:keepLines w:val="0"/>
        <w:pageBreakBefore w:val="0"/>
        <w:numPr>
          <w:ilvl w:val="0"/>
          <w:numId w:val="3"/>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资金管理(12分)</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①支出规范性(6分)</w:t>
      </w:r>
    </w:p>
    <w:p>
      <w:pPr>
        <w:pStyle w:val="9"/>
        <w:keepNext w:val="0"/>
        <w:keepLines w:val="0"/>
        <w:pageBreakBefore w:val="0"/>
        <w:numPr>
          <w:ilvl w:val="0"/>
          <w:numId w:val="4"/>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支出规范性(6分)</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预算执行规范，未发生调整，且按事项完成进度支付资金。项目支出符合规范;资金管理、费用标准、支付符合相关制度规定。会计核算规范，设置专帐核算，支出凭证规范。</w:t>
      </w:r>
    </w:p>
    <w:p>
      <w:pPr>
        <w:pStyle w:val="9"/>
        <w:keepNext w:val="0"/>
        <w:keepLines w:val="0"/>
        <w:pageBreakBefore w:val="0"/>
        <w:numPr>
          <w:ilvl w:val="0"/>
          <w:numId w:val="5"/>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事项管理(8分)</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①实施程序(4分)</w:t>
      </w:r>
    </w:p>
    <w:p>
      <w:pPr>
        <w:pStyle w:val="9"/>
        <w:keepNext w:val="0"/>
        <w:keepLines w:val="0"/>
        <w:pageBreakBefore w:val="0"/>
        <w:numPr>
          <w:ilvl w:val="0"/>
          <w:numId w:val="6"/>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程序规范性(4分)</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监督及项目验收方案的实施按规定程序进行，未调整方案，严格执行相关的制度。</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②管理情况(4分)</w:t>
      </w:r>
    </w:p>
    <w:p>
      <w:pPr>
        <w:pStyle w:val="9"/>
        <w:keepNext w:val="0"/>
        <w:keepLines w:val="0"/>
        <w:pageBreakBefore w:val="0"/>
        <w:numPr>
          <w:ilvl w:val="0"/>
          <w:numId w:val="7"/>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监管有效性(4分)</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资金使用有相关财务制度，执行情况良好，各级业务部的按规定要求对资金的使用进行有效的检查、监控。</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③经济性(5分)</w:t>
      </w:r>
    </w:p>
    <w:p>
      <w:pPr>
        <w:pStyle w:val="9"/>
        <w:keepNext w:val="0"/>
        <w:keepLines w:val="0"/>
        <w:pageBreakBefore w:val="0"/>
        <w:numPr>
          <w:ilvl w:val="0"/>
          <w:numId w:val="8"/>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预算控制(3分)</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预算执行进度与事项的完成进度相匹配，实际支出未超过预算计划。</w:t>
      </w:r>
    </w:p>
    <w:p>
      <w:pPr>
        <w:pStyle w:val="9"/>
        <w:keepNext w:val="0"/>
        <w:keepLines w:val="0"/>
        <w:pageBreakBefore w:val="0"/>
        <w:numPr>
          <w:ilvl w:val="0"/>
          <w:numId w:val="8"/>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成本节约(2分)</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项目监督及验收费用严格按国家规定执行。</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④效率性(25分)</w:t>
      </w:r>
    </w:p>
    <w:p>
      <w:pPr>
        <w:pStyle w:val="9"/>
        <w:keepNext w:val="0"/>
        <w:keepLines w:val="0"/>
        <w:pageBreakBefore w:val="0"/>
        <w:numPr>
          <w:ilvl w:val="0"/>
          <w:numId w:val="9"/>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完成进度、完成质量(25分)</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根据年度计划要求完验收任务。</w:t>
      </w:r>
    </w:p>
    <w:p>
      <w:pPr>
        <w:pStyle w:val="9"/>
        <w:keepNext w:val="0"/>
        <w:keepLines w:val="0"/>
        <w:pageBreakBefore w:val="0"/>
        <w:numPr>
          <w:ilvl w:val="0"/>
          <w:numId w:val="1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效益(30分)</w:t>
      </w:r>
    </w:p>
    <w:p>
      <w:pPr>
        <w:pStyle w:val="9"/>
        <w:keepNext w:val="0"/>
        <w:keepLines w:val="0"/>
        <w:pageBreakBefore w:val="0"/>
        <w:numPr>
          <w:ilvl w:val="0"/>
          <w:numId w:val="1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效果性(25分)</w:t>
      </w:r>
    </w:p>
    <w:p>
      <w:pPr>
        <w:pStyle w:val="9"/>
        <w:keepNext w:val="0"/>
        <w:keepLines w:val="0"/>
        <w:pageBreakBefore w:val="0"/>
        <w:numPr>
          <w:ilvl w:val="0"/>
          <w:numId w:val="12"/>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经济效益、社会效益、生态效益、可持续发展(25分)</w:t>
      </w:r>
    </w:p>
    <w:p>
      <w:pPr>
        <w:pStyle w:val="9"/>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val="0"/>
          <w:bCs w:val="0"/>
          <w:sz w:val="32"/>
          <w:szCs w:val="32"/>
          <w:lang w:val="en-US" w:eastAsia="zh-CN"/>
        </w:rPr>
        <w:t>2023年</w:t>
      </w:r>
      <w:r>
        <w:rPr>
          <w:rFonts w:hint="eastAsia" w:ascii="仿宋_GB2312" w:hAnsi="仿宋_GB2312" w:eastAsia="仿宋_GB2312" w:cs="仿宋_GB2312"/>
          <w:sz w:val="32"/>
          <w:szCs w:val="32"/>
          <w:lang w:eastAsia="zh-CN"/>
        </w:rPr>
        <w:t>公路工程质量监督管理费及安全生产费用对乳源县公路工程质量、行业安全生产进行全面监管，</w:t>
      </w:r>
      <w:r>
        <w:rPr>
          <w:rFonts w:hint="eastAsia" w:ascii="仿宋_GB2312" w:hAnsi="仿宋_GB2312" w:eastAsia="仿宋_GB2312" w:cs="仿宋_GB2312"/>
          <w:sz w:val="32"/>
          <w:szCs w:val="32"/>
          <w:lang w:val="en-US" w:eastAsia="zh-CN"/>
        </w:rPr>
        <w:t xml:space="preserve">确保公路工程建设质量达标、安全生产顺利进行。做好公路工程质量、行业安全生产监督工作，确保工程质量、安全生产双丰收。 </w:t>
      </w:r>
      <w:r>
        <w:rPr>
          <w:rFonts w:hint="eastAsia" w:ascii="仿宋_GB2312" w:hAnsi="仿宋_GB2312" w:eastAsia="仿宋_GB2312" w:cs="仿宋_GB2312"/>
          <w:b w:val="0"/>
          <w:bCs w:val="0"/>
          <w:sz w:val="32"/>
          <w:szCs w:val="32"/>
          <w:lang w:val="en-US" w:eastAsia="zh-CN"/>
        </w:rPr>
        <w:t>2023年</w:t>
      </w:r>
      <w:r>
        <w:rPr>
          <w:rFonts w:hint="eastAsia" w:ascii="仿宋_GB2312" w:hAnsi="仿宋_GB2312" w:eastAsia="仿宋_GB2312" w:cs="仿宋_GB2312"/>
          <w:sz w:val="32"/>
          <w:szCs w:val="32"/>
          <w:lang w:eastAsia="zh-CN"/>
        </w:rPr>
        <w:t>公路工程质量监督管理费及安全生产费用的使用</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加强工程质量的监管</w:t>
      </w:r>
      <w:r>
        <w:rPr>
          <w:rFonts w:hint="eastAsia" w:ascii="仿宋_GB2312" w:hAnsi="仿宋_GB2312" w:eastAsia="仿宋_GB2312" w:cs="仿宋_GB2312"/>
          <w:sz w:val="32"/>
          <w:szCs w:val="32"/>
        </w:rPr>
        <w:t>，提高了</w:t>
      </w:r>
      <w:r>
        <w:rPr>
          <w:rFonts w:hint="eastAsia" w:ascii="仿宋_GB2312" w:hAnsi="仿宋_GB2312" w:eastAsia="仿宋_GB2312" w:cs="仿宋_GB2312"/>
          <w:sz w:val="32"/>
          <w:szCs w:val="32"/>
          <w:lang w:eastAsia="zh-CN"/>
        </w:rPr>
        <w:t>工程质量</w:t>
      </w:r>
      <w:r>
        <w:rPr>
          <w:rFonts w:hint="eastAsia" w:ascii="仿宋_GB2312" w:hAnsi="仿宋_GB2312" w:eastAsia="仿宋_GB2312" w:cs="仿宋_GB2312"/>
          <w:sz w:val="32"/>
          <w:szCs w:val="32"/>
        </w:rPr>
        <w:t>，改变</w:t>
      </w:r>
      <w:r>
        <w:rPr>
          <w:rFonts w:hint="eastAsia" w:ascii="仿宋_GB2312" w:hAnsi="仿宋_GB2312" w:eastAsia="仿宋_GB2312" w:cs="仿宋_GB2312"/>
          <w:sz w:val="32"/>
          <w:szCs w:val="32"/>
          <w:lang w:eastAsia="zh-CN"/>
        </w:rPr>
        <w:t>施工单位要进度不要质量的观点</w:t>
      </w:r>
      <w:r>
        <w:rPr>
          <w:rFonts w:hint="eastAsia" w:ascii="仿宋_GB2312" w:hAnsi="仿宋_GB2312" w:eastAsia="仿宋_GB2312" w:cs="仿宋_GB2312"/>
          <w:sz w:val="32"/>
          <w:szCs w:val="32"/>
        </w:rPr>
        <w:t>，进一步提高</w:t>
      </w:r>
      <w:r>
        <w:rPr>
          <w:rFonts w:hint="eastAsia" w:ascii="仿宋_GB2312" w:hAnsi="仿宋_GB2312" w:eastAsia="仿宋_GB2312" w:cs="仿宋_GB2312"/>
          <w:sz w:val="32"/>
          <w:szCs w:val="32"/>
          <w:lang w:eastAsia="zh-CN"/>
        </w:rPr>
        <w:t>了通行条件</w:t>
      </w:r>
      <w:r>
        <w:rPr>
          <w:rFonts w:hint="eastAsia" w:ascii="仿宋_GB2312" w:hAnsi="仿宋_GB2312" w:eastAsia="仿宋_GB2312" w:cs="仿宋_GB2312"/>
          <w:sz w:val="32"/>
          <w:szCs w:val="32"/>
        </w:rPr>
        <w:t>，对外交流增强，有效促进区域的协调发展</w:t>
      </w:r>
      <w:r>
        <w:rPr>
          <w:rFonts w:hint="eastAsia" w:ascii="仿宋_GB2312" w:hAnsi="仿宋_GB2312" w:eastAsia="仿宋_GB2312" w:cs="仿宋_GB2312"/>
          <w:sz w:val="32"/>
          <w:szCs w:val="32"/>
          <w:lang w:eastAsia="zh-CN"/>
        </w:rPr>
        <w:t>，但由于区域发展不平衡，带来后续养护的问题。促进企业安全生产意识的加强，使每一个交通行业参与者都提高了安全生产的责任感。</w:t>
      </w:r>
    </w:p>
    <w:p>
      <w:pPr>
        <w:keepNext w:val="0"/>
        <w:keepLines w:val="0"/>
        <w:pageBreakBefore w:val="0"/>
        <w:numPr>
          <w:ilvl w:val="0"/>
          <w:numId w:val="11"/>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公平性(5分)</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①满意度(5分)</w:t>
      </w:r>
    </w:p>
    <w:p>
      <w:pPr>
        <w:keepNext w:val="0"/>
        <w:keepLines w:val="0"/>
        <w:pageBreakBefore w:val="0"/>
        <w:numPr>
          <w:ilvl w:val="0"/>
          <w:numId w:val="13"/>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服务对象满意度(5分)</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工程质量、安全生产得到保证，施工、生产、监理单位满意度较高。</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（一）资金使用绩效。</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vertAlign w:val="baseline"/>
          <w:lang w:val="en-US" w:eastAsia="zh-CN"/>
        </w:rPr>
        <w:t>2023年安全监督费财政预算23万元，支付完</w:t>
      </w:r>
      <w:r>
        <w:rPr>
          <w:rFonts w:hint="eastAsia" w:ascii="仿宋_GB2312" w:hAnsi="仿宋_GB2312" w:eastAsia="仿宋_GB2312" w:cs="仿宋_GB2312"/>
          <w:b w:val="0"/>
          <w:i w:val="0"/>
          <w:strike w:val="0"/>
          <w:color w:val="000000"/>
          <w:spacing w:val="0"/>
          <w:w w:val="100"/>
          <w:sz w:val="32"/>
          <w:szCs w:val="32"/>
          <w:lang w:val="en-US" w:eastAsia="zh-CN"/>
        </w:rPr>
        <w:t>游公坑至老游溪公路改建工程(二期)及一期路面工程交工检测费19.6893万元，支付给云门寺至云门山度假区旅游公路新建工程交工检测费2.1294万元，支付给油田至游溪公司改建工程交工检测费1.1813万元(合同价：7.0885万元)。</w:t>
      </w:r>
      <w:r>
        <w:rPr>
          <w:rFonts w:hint="eastAsia" w:ascii="仿宋_GB2312" w:hAnsi="仿宋_GB2312" w:eastAsia="仿宋_GB2312" w:cs="仿宋_GB2312"/>
          <w:b w:val="0"/>
          <w:bCs w:val="0"/>
          <w:sz w:val="32"/>
          <w:szCs w:val="32"/>
          <w:lang w:val="en-US" w:eastAsia="zh-CN"/>
        </w:rPr>
        <w:t>2023年</w:t>
      </w:r>
      <w:r>
        <w:rPr>
          <w:rFonts w:hint="eastAsia" w:ascii="仿宋_GB2312" w:hAnsi="仿宋_GB2312" w:eastAsia="仿宋_GB2312" w:cs="仿宋_GB2312"/>
          <w:sz w:val="32"/>
          <w:szCs w:val="32"/>
          <w:lang w:eastAsia="zh-CN"/>
        </w:rPr>
        <w:t>公路工程质量监督管理费及安全生产费用对乳源县公路工程质量、行业安全生产进行全面监管，</w:t>
      </w:r>
      <w:r>
        <w:rPr>
          <w:rFonts w:hint="eastAsia" w:ascii="仿宋_GB2312" w:hAnsi="仿宋_GB2312" w:eastAsia="仿宋_GB2312" w:cs="仿宋_GB2312"/>
          <w:sz w:val="32"/>
          <w:szCs w:val="32"/>
          <w:lang w:val="en-US" w:eastAsia="zh-CN"/>
        </w:rPr>
        <w:t xml:space="preserve">确保公路工程建设质量达标、安全生产顺利进行。做好公路工程质量、行业安全生产监督工作，确保工程质量、安全生产双丰收。 </w:t>
      </w:r>
      <w:r>
        <w:rPr>
          <w:rFonts w:hint="eastAsia" w:ascii="仿宋_GB2312" w:hAnsi="仿宋_GB2312" w:eastAsia="仿宋_GB2312" w:cs="仿宋_GB2312"/>
          <w:b w:val="0"/>
          <w:bCs w:val="0"/>
          <w:sz w:val="32"/>
          <w:szCs w:val="32"/>
          <w:lang w:val="en-US" w:eastAsia="zh-CN"/>
        </w:rPr>
        <w:t>2022年</w:t>
      </w:r>
      <w:r>
        <w:rPr>
          <w:rFonts w:hint="eastAsia" w:ascii="仿宋_GB2312" w:hAnsi="仿宋_GB2312" w:eastAsia="仿宋_GB2312" w:cs="仿宋_GB2312"/>
          <w:sz w:val="32"/>
          <w:szCs w:val="32"/>
          <w:lang w:eastAsia="zh-CN"/>
        </w:rPr>
        <w:t>公路工程质量监督管理费及安全生产费用的使用</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加强工程质量的监管</w:t>
      </w:r>
      <w:r>
        <w:rPr>
          <w:rFonts w:hint="eastAsia" w:ascii="仿宋_GB2312" w:hAnsi="仿宋_GB2312" w:eastAsia="仿宋_GB2312" w:cs="仿宋_GB2312"/>
          <w:sz w:val="32"/>
          <w:szCs w:val="32"/>
        </w:rPr>
        <w:t>，提高了</w:t>
      </w:r>
      <w:r>
        <w:rPr>
          <w:rFonts w:hint="eastAsia" w:ascii="仿宋_GB2312" w:hAnsi="仿宋_GB2312" w:eastAsia="仿宋_GB2312" w:cs="仿宋_GB2312"/>
          <w:sz w:val="32"/>
          <w:szCs w:val="32"/>
          <w:lang w:eastAsia="zh-CN"/>
        </w:rPr>
        <w:t>工程质量</w:t>
      </w:r>
      <w:r>
        <w:rPr>
          <w:rFonts w:hint="eastAsia" w:ascii="仿宋_GB2312" w:hAnsi="仿宋_GB2312" w:eastAsia="仿宋_GB2312" w:cs="仿宋_GB2312"/>
          <w:sz w:val="32"/>
          <w:szCs w:val="32"/>
        </w:rPr>
        <w:t>，改变</w:t>
      </w:r>
      <w:r>
        <w:rPr>
          <w:rFonts w:hint="eastAsia" w:ascii="仿宋_GB2312" w:hAnsi="仿宋_GB2312" w:eastAsia="仿宋_GB2312" w:cs="仿宋_GB2312"/>
          <w:sz w:val="32"/>
          <w:szCs w:val="32"/>
          <w:lang w:eastAsia="zh-CN"/>
        </w:rPr>
        <w:t>施工单位要进度不要质量的观点</w:t>
      </w:r>
      <w:r>
        <w:rPr>
          <w:rFonts w:hint="eastAsia" w:ascii="仿宋_GB2312" w:hAnsi="仿宋_GB2312" w:eastAsia="仿宋_GB2312" w:cs="仿宋_GB2312"/>
          <w:sz w:val="32"/>
          <w:szCs w:val="32"/>
        </w:rPr>
        <w:t>，进一步提高</w:t>
      </w:r>
      <w:r>
        <w:rPr>
          <w:rFonts w:hint="eastAsia" w:ascii="仿宋_GB2312" w:hAnsi="仿宋_GB2312" w:eastAsia="仿宋_GB2312" w:cs="仿宋_GB2312"/>
          <w:sz w:val="32"/>
          <w:szCs w:val="32"/>
          <w:lang w:eastAsia="zh-CN"/>
        </w:rPr>
        <w:t>了通行条件</w:t>
      </w:r>
      <w:r>
        <w:rPr>
          <w:rFonts w:hint="eastAsia" w:ascii="仿宋_GB2312" w:hAnsi="仿宋_GB2312" w:eastAsia="仿宋_GB2312" w:cs="仿宋_GB2312"/>
          <w:sz w:val="32"/>
          <w:szCs w:val="32"/>
        </w:rPr>
        <w:t>，对外交流增强，有效促进区域的协调发展</w:t>
      </w:r>
      <w:r>
        <w:rPr>
          <w:rFonts w:hint="eastAsia" w:ascii="仿宋_GB2312" w:hAnsi="仿宋_GB2312" w:eastAsia="仿宋_GB2312" w:cs="仿宋_GB2312"/>
          <w:sz w:val="32"/>
          <w:szCs w:val="32"/>
          <w:lang w:eastAsia="zh-CN"/>
        </w:rPr>
        <w:t>，但由于区域发展不平衡，带来后续养护的问题。促进企业安全生产意识的加强，使每一个交通行业参与者都提高了安全生产的责任感。</w:t>
      </w:r>
    </w:p>
    <w:p>
      <w:pPr>
        <w:numPr>
          <w:ilvl w:val="0"/>
          <w:numId w:val="14"/>
        </w:num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存在问题。</w:t>
      </w:r>
    </w:p>
    <w:p>
      <w:pPr>
        <w:ind w:firstLine="63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通过自查，我们也发现了一些项目实施过程中的不足之处：</w:t>
      </w:r>
    </w:p>
    <w:p>
      <w:pPr>
        <w:ind w:firstLine="63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一是项目的实施单位台帐制度不清晰；</w:t>
      </w:r>
    </w:p>
    <w:p>
      <w:pPr>
        <w:ind w:firstLine="63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二是施工程序不够规范，不到位；</w:t>
      </w:r>
    </w:p>
    <w:p>
      <w:pPr>
        <w:ind w:firstLine="63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三是质量控制不够严谨</w:t>
      </w:r>
      <w:r>
        <w:rPr>
          <w:rFonts w:hint="eastAsia" w:ascii="仿宋_GB2312" w:hAnsi="仿宋_GB2312" w:eastAsia="仿宋_GB2312" w:cs="仿宋_GB2312"/>
          <w:sz w:val="32"/>
          <w:szCs w:val="32"/>
          <w:lang w:val="en-US" w:eastAsia="zh-CN"/>
        </w:rPr>
        <w:t>;</w:t>
      </w:r>
    </w:p>
    <w:p>
      <w:pPr>
        <w:ind w:firstLine="63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四是由于我县是省级扶贫县，自筹建设资金困难;</w:t>
      </w:r>
    </w:p>
    <w:p>
      <w:pPr>
        <w:ind w:firstLine="63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五是安全生产教育培训力度不够，安全生产意识需加强。</w:t>
      </w:r>
    </w:p>
    <w:p>
      <w:pPr>
        <w:numPr>
          <w:numId w:val="0"/>
        </w:numPr>
        <w:spacing w:line="360" w:lineRule="auto"/>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六是公路工程质量监督管理费及安全生产费用还是不能满足我县交通工程安全质量监督的需求。</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ind w:firstLine="630"/>
        <w:rPr>
          <w:rFonts w:hint="eastAsia" w:ascii="仿宋" w:hAnsi="仿宋" w:eastAsia="仿宋" w:cs="仿宋"/>
          <w:sz w:val="32"/>
          <w:szCs w:val="32"/>
          <w:lang w:eastAsia="zh-CN"/>
        </w:rPr>
      </w:pPr>
      <w:r>
        <w:rPr>
          <w:rFonts w:hint="eastAsia" w:ascii="仿宋_GB2312" w:hAnsi="仿宋_GB2312" w:eastAsia="仿宋_GB2312" w:cs="仿宋_GB2312"/>
          <w:sz w:val="32"/>
          <w:szCs w:val="32"/>
        </w:rPr>
        <w:t>在今后的工作中，我们将按照上级要求，通过制度的建设，创新机制，规范管理，进一步巩固和完善现有行之有效的管理方法，逐步建立起管理规范、运转有序的管理运行机制。</w:t>
      </w:r>
      <w:r>
        <w:rPr>
          <w:rFonts w:hint="eastAsia" w:ascii="仿宋_GB2312" w:hAnsi="仿宋_GB2312" w:eastAsia="仿宋_GB2312" w:cs="仿宋_GB2312"/>
          <w:sz w:val="32"/>
          <w:szCs w:val="32"/>
          <w:lang w:eastAsia="zh-CN"/>
        </w:rPr>
        <w:t>希望县财政局能增加我局公路工程质量监督管理费及安全生产费用。</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F26C3F"/>
    <w:multiLevelType w:val="singleLevel"/>
    <w:tmpl w:val="C0F26C3F"/>
    <w:lvl w:ilvl="0" w:tentative="0">
      <w:start w:val="1"/>
      <w:numFmt w:val="decimal"/>
      <w:lvlText w:val="(%1)"/>
      <w:lvlJc w:val="left"/>
      <w:pPr>
        <w:tabs>
          <w:tab w:val="left" w:pos="312"/>
        </w:tabs>
        <w:ind w:left="160" w:firstLine="0"/>
      </w:pPr>
    </w:lvl>
  </w:abstractNum>
  <w:abstractNum w:abstractNumId="1">
    <w:nsid w:val="C133F57B"/>
    <w:multiLevelType w:val="singleLevel"/>
    <w:tmpl w:val="C133F57B"/>
    <w:lvl w:ilvl="0" w:tentative="0">
      <w:start w:val="1"/>
      <w:numFmt w:val="lowerLetter"/>
      <w:suff w:val="nothing"/>
      <w:lvlText w:val="%1、"/>
      <w:lvlJc w:val="left"/>
    </w:lvl>
  </w:abstractNum>
  <w:abstractNum w:abstractNumId="2">
    <w:nsid w:val="D50410E3"/>
    <w:multiLevelType w:val="singleLevel"/>
    <w:tmpl w:val="D50410E3"/>
    <w:lvl w:ilvl="0" w:tentative="0">
      <w:start w:val="1"/>
      <w:numFmt w:val="lowerLetter"/>
      <w:suff w:val="nothing"/>
      <w:lvlText w:val="%1、"/>
      <w:lvlJc w:val="left"/>
    </w:lvl>
  </w:abstractNum>
  <w:abstractNum w:abstractNumId="3">
    <w:nsid w:val="E547BBDC"/>
    <w:multiLevelType w:val="singleLevel"/>
    <w:tmpl w:val="E547BBDC"/>
    <w:lvl w:ilvl="0" w:tentative="0">
      <w:start w:val="1"/>
      <w:numFmt w:val="lowerLetter"/>
      <w:suff w:val="nothing"/>
      <w:lvlText w:val="%1、"/>
      <w:lvlJc w:val="left"/>
    </w:lvl>
  </w:abstractNum>
  <w:abstractNum w:abstractNumId="4">
    <w:nsid w:val="F0CE9604"/>
    <w:multiLevelType w:val="singleLevel"/>
    <w:tmpl w:val="F0CE9604"/>
    <w:lvl w:ilvl="0" w:tentative="0">
      <w:start w:val="1"/>
      <w:numFmt w:val="lowerLetter"/>
      <w:suff w:val="nothing"/>
      <w:lvlText w:val="%1、"/>
      <w:lvlJc w:val="left"/>
    </w:lvl>
  </w:abstractNum>
  <w:abstractNum w:abstractNumId="5">
    <w:nsid w:val="F37EF8B0"/>
    <w:multiLevelType w:val="singleLevel"/>
    <w:tmpl w:val="F37EF8B0"/>
    <w:lvl w:ilvl="0" w:tentative="0">
      <w:start w:val="1"/>
      <w:numFmt w:val="lowerLetter"/>
      <w:suff w:val="nothing"/>
      <w:lvlText w:val="%1、"/>
      <w:lvlJc w:val="left"/>
      <w:pPr>
        <w:ind w:left="320" w:firstLine="0"/>
      </w:pPr>
    </w:lvl>
  </w:abstractNum>
  <w:abstractNum w:abstractNumId="6">
    <w:nsid w:val="039D0E0F"/>
    <w:multiLevelType w:val="singleLevel"/>
    <w:tmpl w:val="039D0E0F"/>
    <w:lvl w:ilvl="0" w:tentative="0">
      <w:start w:val="1"/>
      <w:numFmt w:val="lowerLetter"/>
      <w:suff w:val="nothing"/>
      <w:lvlText w:val="%1、"/>
      <w:lvlJc w:val="left"/>
    </w:lvl>
  </w:abstractNum>
  <w:abstractNum w:abstractNumId="7">
    <w:nsid w:val="2ED0D1F1"/>
    <w:multiLevelType w:val="singleLevel"/>
    <w:tmpl w:val="2ED0D1F1"/>
    <w:lvl w:ilvl="0" w:tentative="0">
      <w:start w:val="3"/>
      <w:numFmt w:val="decimal"/>
      <w:suff w:val="nothing"/>
      <w:lvlText w:val="%1、"/>
      <w:lvlJc w:val="left"/>
    </w:lvl>
  </w:abstractNum>
  <w:abstractNum w:abstractNumId="8">
    <w:nsid w:val="38BCE73A"/>
    <w:multiLevelType w:val="singleLevel"/>
    <w:tmpl w:val="38BCE73A"/>
    <w:lvl w:ilvl="0" w:tentative="0">
      <w:start w:val="1"/>
      <w:numFmt w:val="lowerLetter"/>
      <w:suff w:val="nothing"/>
      <w:lvlText w:val="%1、"/>
      <w:lvlJc w:val="left"/>
      <w:pPr>
        <w:ind w:left="160" w:firstLine="0"/>
      </w:pPr>
    </w:lvl>
  </w:abstractNum>
  <w:abstractNum w:abstractNumId="9">
    <w:nsid w:val="48911E35"/>
    <w:multiLevelType w:val="singleLevel"/>
    <w:tmpl w:val="48911E35"/>
    <w:lvl w:ilvl="0" w:tentative="0">
      <w:start w:val="1"/>
      <w:numFmt w:val="lowerLetter"/>
      <w:suff w:val="nothing"/>
      <w:lvlText w:val="%1、"/>
      <w:lvlJc w:val="left"/>
    </w:lvl>
  </w:abstractNum>
  <w:abstractNum w:abstractNumId="10">
    <w:nsid w:val="4BB67C3D"/>
    <w:multiLevelType w:val="singleLevel"/>
    <w:tmpl w:val="4BB67C3D"/>
    <w:lvl w:ilvl="0" w:tentative="0">
      <w:start w:val="2"/>
      <w:numFmt w:val="chineseCounting"/>
      <w:suff w:val="nothing"/>
      <w:lvlText w:val="（%1）"/>
      <w:lvlJc w:val="left"/>
      <w:rPr>
        <w:rFonts w:hint="eastAsia"/>
      </w:rPr>
    </w:lvl>
  </w:abstractNum>
  <w:abstractNum w:abstractNumId="11">
    <w:nsid w:val="5471861D"/>
    <w:multiLevelType w:val="singleLevel"/>
    <w:tmpl w:val="5471861D"/>
    <w:lvl w:ilvl="0" w:tentative="0">
      <w:start w:val="1"/>
      <w:numFmt w:val="decimal"/>
      <w:suff w:val="nothing"/>
      <w:lvlText w:val="%1、"/>
      <w:lvlJc w:val="left"/>
    </w:lvl>
  </w:abstractNum>
  <w:abstractNum w:abstractNumId="12">
    <w:nsid w:val="5A93B84A"/>
    <w:multiLevelType w:val="singleLevel"/>
    <w:tmpl w:val="5A93B84A"/>
    <w:lvl w:ilvl="0" w:tentative="0">
      <w:start w:val="2"/>
      <w:numFmt w:val="decimal"/>
      <w:lvlText w:val="(%1)"/>
      <w:lvlJc w:val="left"/>
      <w:pPr>
        <w:tabs>
          <w:tab w:val="left" w:pos="312"/>
        </w:tabs>
      </w:pPr>
    </w:lvl>
  </w:abstractNum>
  <w:abstractNum w:abstractNumId="13">
    <w:nsid w:val="736674DA"/>
    <w:multiLevelType w:val="singleLevel"/>
    <w:tmpl w:val="736674DA"/>
    <w:lvl w:ilvl="0" w:tentative="0">
      <w:start w:val="1"/>
      <w:numFmt w:val="lowerLetter"/>
      <w:suff w:val="nothing"/>
      <w:lvlText w:val="%1、"/>
      <w:lvlJc w:val="left"/>
    </w:lvl>
  </w:abstractNum>
  <w:num w:numId="1">
    <w:abstractNumId w:val="11"/>
  </w:num>
  <w:num w:numId="2">
    <w:abstractNumId w:val="3"/>
  </w:num>
  <w:num w:numId="3">
    <w:abstractNumId w:val="1"/>
  </w:num>
  <w:num w:numId="4">
    <w:abstractNumId w:val="6"/>
  </w:num>
  <w:num w:numId="5">
    <w:abstractNumId w:val="12"/>
  </w:num>
  <w:num w:numId="6">
    <w:abstractNumId w:val="13"/>
  </w:num>
  <w:num w:numId="7">
    <w:abstractNumId w:val="4"/>
  </w:num>
  <w:num w:numId="8">
    <w:abstractNumId w:val="2"/>
  </w:num>
  <w:num w:numId="9">
    <w:abstractNumId w:val="8"/>
  </w:num>
  <w:num w:numId="10">
    <w:abstractNumId w:val="7"/>
  </w:num>
  <w:num w:numId="11">
    <w:abstractNumId w:val="0"/>
  </w:num>
  <w:num w:numId="12">
    <w:abstractNumId w:val="9"/>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kMGZjYmNjZjU5NzRiY2E2ZGZiZjMwODM4Mjc4Y2M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1BEA0FB0"/>
    <w:rsid w:val="2A0C3112"/>
    <w:rsid w:val="39921607"/>
    <w:rsid w:val="468762A1"/>
    <w:rsid w:val="5375086E"/>
    <w:rsid w:val="6220056E"/>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7"/>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7">
    <w:name w:val="页眉 Char"/>
    <w:basedOn w:val="6"/>
    <w:link w:val="3"/>
    <w:autoRedefine/>
    <w:semiHidden/>
    <w:qFormat/>
    <w:uiPriority w:val="99"/>
    <w:rPr>
      <w:rFonts w:ascii="Times New Roman" w:hAnsi="Times New Roman" w:eastAsia="宋体" w:cs="Times New Roman"/>
      <w:sz w:val="18"/>
      <w:szCs w:val="18"/>
    </w:rPr>
  </w:style>
  <w:style w:type="character" w:customStyle="1" w:styleId="8">
    <w:name w:val="页脚 Char"/>
    <w:basedOn w:val="6"/>
    <w:link w:val="2"/>
    <w:autoRedefine/>
    <w:semiHidden/>
    <w:qFormat/>
    <w:uiPriority w:val="99"/>
    <w:rPr>
      <w:rFonts w:ascii="Times New Roman" w:hAnsi="Times New Roman" w:eastAsia="宋体" w:cs="Times New Roman"/>
      <w:sz w:val="18"/>
      <w:szCs w:val="18"/>
    </w:rPr>
  </w:style>
  <w:style w:type="paragraph" w:customStyle="1" w:styleId="9">
    <w:name w:val="正文 New New New New"/>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2</TotalTime>
  <ScaleCrop>false</ScaleCrop>
  <LinksUpToDate>false</LinksUpToDate>
  <CharactersWithSpaces>270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chen漫</cp:lastModifiedBy>
  <cp:lastPrinted>2018-10-25T10:57:00Z</cp:lastPrinted>
  <dcterms:modified xsi:type="dcterms:W3CDTF">2024-03-27T03:17:26Z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0AF6AC2C9AD34F27ADCEDFC66C097C4D_13</vt:lpwstr>
  </property>
</Properties>
</file>