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不动产</w:t>
      </w:r>
      <w:r>
        <w:rPr>
          <w:rFonts w:hint="eastAsia" w:ascii="宋体" w:hAnsi="宋体"/>
          <w:b/>
          <w:sz w:val="36"/>
          <w:szCs w:val="36"/>
          <w:lang w:eastAsia="zh-CN"/>
        </w:rPr>
        <w:t>数据库运维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</w:t>
      </w:r>
      <w:bookmarkStart w:id="0" w:name="_GoBack"/>
      <w:bookmarkEnd w:id="0"/>
      <w:r>
        <w:rPr>
          <w:rFonts w:hint="eastAsia" w:ascii="仿宋_GB2312" w:hAnsi="宋体" w:eastAsia="仿宋_GB2312" w:cs="仿宋_GB2312"/>
          <w:sz w:val="32"/>
          <w:szCs w:val="32"/>
        </w:rPr>
        <w:t>管理的方针、政策和法律、法规，合理利用和保护土地资源。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保障不动产登记日常工作平稳运行，促进我县不动产登记高质量发展，落实不动产登记制度的需要，提升我县不动产登记能力和服务水平的基础。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保障不动产登记工作平稳有序开展，提高不动产登记效率，保障不动产登记工作平稳有序开展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促进经济社会全面协调可持续发展，掌握真实准确的土地基础数据，推进国家治理体系和治理能力现代化、促进经济社会全面协调可持续发展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，显化不动产价值。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统一登记后，能有效的保障不动产交易的安全，为社会发展提供土地信息数据支撑，推动实施创新驱动发展战略、支撑新产业新业态发展、提高政府依法行政能力和国土资源管理服务水平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加快推进生态文明建设，夯实自然资源调查基础和推进统一确权登记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促进国土资源的可持续性利用，科学规划、合理利用、有效保护国土资源。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进一步精心组织精细管理，有计划步骤，按要求实施，并实时监管项目质量。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8C7292"/>
    <w:multiLevelType w:val="singleLevel"/>
    <w:tmpl w:val="D98C72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jNmE3NjQ1YmFkNzhkMGVhZTA5ODJhNDljMzYzOT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5C2B72"/>
    <w:rsid w:val="1987651B"/>
    <w:rsid w:val="1BEA0FB0"/>
    <w:rsid w:val="2A0C3112"/>
    <w:rsid w:val="39921607"/>
    <w:rsid w:val="468762A1"/>
    <w:rsid w:val="52365A07"/>
    <w:rsid w:val="5375086E"/>
    <w:rsid w:val="6382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585</Words>
  <Characters>593</Characters>
  <Lines>1</Lines>
  <Paragraphs>1</Paragraphs>
  <TotalTime>4</TotalTime>
  <ScaleCrop>false</ScaleCrop>
  <LinksUpToDate>false</LinksUpToDate>
  <CharactersWithSpaces>597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2024-03-25T09:06:19Z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4D9EA1B4AD6949259691E61F701EB324</vt:lpwstr>
  </property>
</Properties>
</file>