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土地储备中心</w:t>
      </w:r>
      <w:r>
        <w:rPr>
          <w:rFonts w:hint="eastAsia" w:ascii="仿宋_GB2312" w:eastAsia="仿宋_GB2312"/>
          <w:sz w:val="32"/>
          <w:szCs w:val="32"/>
        </w:rPr>
        <w:t>成立于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年，为正</w:t>
      </w:r>
      <w:r>
        <w:rPr>
          <w:rFonts w:hint="eastAsia" w:ascii="仿宋_GB2312" w:eastAsia="仿宋_GB2312"/>
          <w:sz w:val="32"/>
          <w:szCs w:val="32"/>
          <w:lang w:eastAsia="zh-CN"/>
        </w:rPr>
        <w:t>股</w:t>
      </w:r>
      <w:r>
        <w:rPr>
          <w:rFonts w:hint="eastAsia" w:ascii="仿宋_GB2312" w:eastAsia="仿宋_GB2312"/>
          <w:sz w:val="32"/>
          <w:szCs w:val="32"/>
        </w:rPr>
        <w:t>级行政单位，主要职能：贯彻执行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土地储备的法律法规，负责土地储备工作，代表县政府持有储备土地，经县政府批准，可由县土地储备中心授权相关部门使用储备土地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受县政府委托，按照“统一收购、统一储备、统一供应”的原则，依法对土地实施征收、收购、收回、置换等储备工作。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资金主要用于</w:t>
      </w:r>
      <w:r>
        <w:rPr>
          <w:rFonts w:hint="eastAsia" w:ascii="仿宋_GB2312" w:hAnsi="仿宋_GB2312" w:eastAsia="仿宋_GB2312"/>
          <w:sz w:val="32"/>
          <w:szCs w:val="32"/>
        </w:rPr>
        <w:t>征收、收购、优先购买、收回土地以及储备土地供应前的前期开发等土地储备开支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项目资金实际总投入为29,931,602.78元。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2023年项目资金预算82,330,000.00元，实际支出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29,931,602.78</w:t>
      </w:r>
      <w:r>
        <w:rPr>
          <w:rFonts w:hint="eastAsia" w:ascii="仿宋_GB2312" w:hAnsi="仿宋_GB2312" w:eastAsia="仿宋_GB2312"/>
          <w:sz w:val="32"/>
          <w:szCs w:val="32"/>
        </w:rPr>
        <w:t>元，拨付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到各镇征地项目款等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项目资金支付率低的原因在于：本年度征收地块进度缓慢；本年度财力紧张征地资金未能及时保障。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2023以来发布征地预公告22个，拟征收面积2145.208亩。现今累计完成新材料产业园扩园一期项目、欧莱新金属材料项目、云门五季项目、消防训练基地项目等项目收储土地1437.73亩。有效推动乳源瑶族自治县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土地房屋征收</w:t>
      </w:r>
      <w:r>
        <w:rPr>
          <w:rFonts w:hint="eastAsia" w:ascii="仿宋_GB2312" w:hAnsi="仿宋_GB2312" w:eastAsia="仿宋_GB2312"/>
          <w:sz w:val="32"/>
          <w:szCs w:val="32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按照审核流程及时发放征收土地房屋补偿款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高，没有造成社会不公而引起纠纷、上访等，不会影响环境、生态发展，资金使用做到专账管理，专款专用，更好的服务经济社会。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征地项目历年往来资金未结算，征地资料档案未归档，土地收储管理不规范。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严把送审资料核查关和质量关，加快审核进度；加强业务指导，确保依法依规开展征收工作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JkYWFmOTdmYWFhMTAwZjE5MzIyYjZhNTU3YTYx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E17FB6"/>
    <w:rsid w:val="1BEA0FB0"/>
    <w:rsid w:val="2A0C3112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懒杨杨</cp:lastModifiedBy>
  <cp:lastPrinted>2018-10-25T10:57:00Z</cp:lastPrinted>
  <dcterms:modified xsi:type="dcterms:W3CDTF">2024-04-07T08:31:58Z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