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hint="eastAsia" w:ascii="宋体" w:hAnsi="宋体"/>
          <w:b/>
          <w:sz w:val="36"/>
          <w:szCs w:val="36"/>
        </w:rPr>
      </w:pPr>
      <w:r>
        <w:rPr>
          <w:rFonts w:hint="eastAsia" w:ascii="宋体" w:hAnsi="宋体"/>
          <w:b/>
          <w:sz w:val="36"/>
          <w:szCs w:val="36"/>
        </w:rPr>
        <w:t>被征地农民补偿资金财政支出项目绩效自评报告</w:t>
      </w:r>
    </w:p>
    <w:p>
      <w:pPr>
        <w:jc w:val="center"/>
        <w:rPr>
          <w:rFonts w:ascii="宋体" w:hAnsi="宋体"/>
          <w:b/>
          <w:sz w:val="36"/>
          <w:szCs w:val="36"/>
        </w:rPr>
      </w:pPr>
      <w:r>
        <w:rPr>
          <w:rFonts w:hint="eastAsia" w:ascii="宋体" w:hAnsi="宋体"/>
          <w:b/>
          <w:sz w:val="36"/>
          <w:szCs w:val="36"/>
        </w:rPr>
        <w:t>（</w:t>
      </w:r>
      <w:r>
        <w:rPr>
          <w:rFonts w:hint="eastAsia" w:ascii="宋体" w:hAnsi="宋体"/>
          <w:b/>
          <w:sz w:val="36"/>
          <w:szCs w:val="36"/>
          <w:lang w:eastAsia="zh-CN"/>
        </w:rPr>
        <w:t>征收管理与用途管制股</w:t>
      </w:r>
      <w:r>
        <w:rPr>
          <w:rFonts w:hint="eastAsia" w:ascii="宋体" w:hAnsi="宋体"/>
          <w:b/>
          <w:sz w:val="36"/>
          <w:szCs w:val="36"/>
        </w:rPr>
        <w:t>）</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eastAsia" w:ascii="仿宋_GB2312" w:eastAsia="仿宋_GB2312"/>
          <w:sz w:val="32"/>
          <w:szCs w:val="32"/>
        </w:rPr>
      </w:pPr>
      <w:r>
        <w:rPr>
          <w:rFonts w:hint="eastAsia" w:ascii="仿宋_GB2312" w:hAnsi="宋体" w:eastAsia="仿宋_GB2312" w:cs="仿宋_GB2312"/>
          <w:sz w:val="32"/>
          <w:szCs w:val="32"/>
        </w:rPr>
        <w:t>乳源瑶族自治县国土局成立于</w:t>
      </w:r>
      <w:r>
        <w:rPr>
          <w:rFonts w:ascii="仿宋_GB2312" w:hAnsi="宋体" w:eastAsia="仿宋_GB2312" w:cs="仿宋_GB2312"/>
          <w:sz w:val="32"/>
          <w:szCs w:val="32"/>
        </w:rPr>
        <w:t>1986</w:t>
      </w:r>
      <w:r>
        <w:rPr>
          <w:rFonts w:hint="eastAsia" w:ascii="仿宋_GB2312" w:hAnsi="宋体" w:eastAsia="仿宋_GB2312" w:cs="仿宋_GB2312"/>
          <w:sz w:val="32"/>
          <w:szCs w:val="32"/>
        </w:rPr>
        <w:t>年，</w:t>
      </w:r>
      <w:r>
        <w:rPr>
          <w:rFonts w:ascii="仿宋_GB2312" w:hAnsi="宋体" w:eastAsia="仿宋_GB2312" w:cs="仿宋_GB2312"/>
          <w:sz w:val="32"/>
          <w:szCs w:val="32"/>
        </w:rPr>
        <w:t>20</w:t>
      </w:r>
      <w:r>
        <w:rPr>
          <w:rFonts w:hint="eastAsia" w:ascii="仿宋_GB2312" w:hAnsi="宋体" w:eastAsia="仿宋_GB2312" w:cs="仿宋_GB2312"/>
          <w:sz w:val="32"/>
          <w:szCs w:val="32"/>
        </w:rPr>
        <w:t>19年更名为乳源瑶族自治县自然资源局，为正科级行政单位，主要职能：贯彻执行国家有关土地、矿产、测绘管理的方针、政策和法律、法规，合理利用和保护土地资源。</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根据</w:t>
      </w:r>
      <w:r>
        <w:rPr>
          <w:rFonts w:hint="eastAsia" w:ascii="仿宋_GB2312" w:hAnsi="仿宋_GB2312" w:eastAsia="仿宋_GB2312" w:cs="仿宋_GB2312"/>
          <w:color w:val="auto"/>
          <w:kern w:val="0"/>
          <w:sz w:val="32"/>
          <w:szCs w:val="32"/>
          <w:highlight w:val="none"/>
          <w:lang w:val="en-US" w:eastAsia="zh-CN" w:bidi="ar"/>
        </w:rPr>
        <w:t>《广东省人民政府办公厅转发省人力资源社会保障厅关于进一步完善我省被征地农民养老保障政策意见的通知》（粤府办〔2021〕22号）</w:t>
      </w:r>
      <w:r>
        <w:rPr>
          <w:rFonts w:hint="eastAsia" w:ascii="仿宋_GB2312" w:hAnsi="仿宋_GB2312" w:eastAsia="仿宋_GB2312" w:cs="仿宋_GB2312"/>
          <w:color w:val="auto"/>
          <w:sz w:val="32"/>
          <w:szCs w:val="32"/>
          <w:highlight w:val="none"/>
          <w:lang w:eastAsia="zh-CN"/>
        </w:rPr>
        <w:t>和</w:t>
      </w:r>
      <w:r>
        <w:rPr>
          <w:rFonts w:hint="eastAsia" w:ascii="仿宋_GB2312" w:hAnsi="仿宋_GB2312" w:eastAsia="仿宋_GB2312" w:cs="仿宋_GB2312"/>
          <w:color w:val="auto"/>
          <w:sz w:val="32"/>
          <w:szCs w:val="32"/>
          <w:highlight w:val="none"/>
          <w:lang w:val="en-US" w:eastAsia="zh-CN"/>
        </w:rPr>
        <w:t>《韶关市人民政府办公室关于进一步明确韶关市被征地农民养老保障工作的通知》（韶府办发函</w:t>
      </w:r>
      <w:r>
        <w:rPr>
          <w:rFonts w:hint="eastAsia" w:ascii="仿宋_GB2312" w:hAnsi="仿宋_GB2312" w:eastAsia="仿宋_GB2312" w:cs="仿宋_GB2312"/>
          <w:color w:val="auto"/>
          <w:kern w:val="0"/>
          <w:sz w:val="32"/>
          <w:szCs w:val="32"/>
          <w:highlight w:val="none"/>
          <w:lang w:val="en-US" w:eastAsia="zh-CN" w:bidi="ar"/>
        </w:rPr>
        <w:t>〔2021〕179号</w:t>
      </w:r>
      <w:r>
        <w:rPr>
          <w:rFonts w:hint="eastAsia" w:ascii="仿宋_GB2312" w:hAnsi="仿宋_GB2312" w:eastAsia="仿宋_GB2312" w:cs="仿宋_GB2312"/>
          <w:color w:val="auto"/>
          <w:sz w:val="32"/>
          <w:szCs w:val="32"/>
          <w:highlight w:val="none"/>
          <w:lang w:val="en-US" w:eastAsia="zh-CN"/>
        </w:rPr>
        <w:t>）文件要求，农用地转为建设用地报批过程中涉及征收村集体土地的，需落实被征地村集体村民的养老保障问题。</w:t>
      </w:r>
      <w:r>
        <w:rPr>
          <w:rFonts w:ascii="仿宋_GB2312" w:hAnsi="宋体" w:eastAsia="仿宋_GB2312" w:cs="仿宋_GB2312"/>
          <w:color w:val="000000"/>
          <w:kern w:val="0"/>
          <w:sz w:val="31"/>
          <w:szCs w:val="31"/>
          <w:lang w:val="en-US" w:eastAsia="zh-CN" w:bidi="ar"/>
        </w:rPr>
        <w:t>按照“先保后征”原则，</w:t>
      </w:r>
      <w:r>
        <w:rPr>
          <w:rFonts w:hint="eastAsia" w:ascii="仿宋_GB2312" w:hAnsi="宋体" w:eastAsia="仿宋_GB2312" w:cs="仿宋_GB2312"/>
          <w:color w:val="000000"/>
          <w:kern w:val="0"/>
          <w:sz w:val="31"/>
          <w:szCs w:val="31"/>
          <w:lang w:val="en-US" w:eastAsia="zh-CN" w:bidi="ar"/>
        </w:rPr>
        <w:t>先筹集征地社保费并确保足额预存，后申请土地征收。补贴对象未确定，征地社保费未足额预存的，不得批准土地征收。实行“以地筹资”，每征一亩地，按不低于全市平均每亩征收农用地区片综合地价的33%计提征地社保费。不足一亩按实际征地面积计算，计入征地成本，列入工程项目概算。目前全市平均每亩征收农用地区片综合地价为 2.8459 万元，即每征一亩地按不低于0.94 万元的标准计提征地社保费。2023年度</w:t>
      </w:r>
      <w:r>
        <w:rPr>
          <w:rFonts w:hint="eastAsia" w:ascii="仿宋_GB2312" w:eastAsia="仿宋_GB2312" w:cs="仿宋_GB2312"/>
          <w:color w:val="auto"/>
          <w:sz w:val="32"/>
          <w:szCs w:val="32"/>
          <w:highlight w:val="none"/>
        </w:rPr>
        <w:t>为韶关市乳源瑶族自治县2022年度第</w:t>
      </w:r>
      <w:r>
        <w:rPr>
          <w:rFonts w:hint="eastAsia" w:ascii="仿宋_GB2312" w:eastAsia="仿宋_GB2312" w:cs="仿宋_GB2312"/>
          <w:color w:val="auto"/>
          <w:sz w:val="32"/>
          <w:szCs w:val="32"/>
          <w:highlight w:val="none"/>
          <w:lang w:eastAsia="zh-CN"/>
        </w:rPr>
        <w:t>三、第十、第</w:t>
      </w:r>
      <w:r>
        <w:rPr>
          <w:rFonts w:hint="eastAsia" w:ascii="仿宋_GB2312" w:eastAsia="仿宋_GB2312" w:cs="仿宋_GB2312"/>
          <w:color w:val="auto"/>
          <w:sz w:val="32"/>
          <w:szCs w:val="32"/>
          <w:highlight w:val="none"/>
        </w:rPr>
        <w:t>十四批次</w:t>
      </w:r>
      <w:r>
        <w:rPr>
          <w:rFonts w:hint="eastAsia" w:ascii="仿宋_GB2312" w:eastAsia="仿宋_GB2312" w:cs="仿宋_GB2312"/>
          <w:color w:val="auto"/>
          <w:sz w:val="32"/>
          <w:szCs w:val="32"/>
          <w:highlight w:val="none"/>
          <w:lang w:eastAsia="zh-CN"/>
        </w:rPr>
        <w:t>以及</w:t>
      </w:r>
      <w:r>
        <w:rPr>
          <w:rFonts w:hint="eastAsia" w:ascii="仿宋_GB2312" w:eastAsia="仿宋_GB2312" w:cs="仿宋_GB2312"/>
          <w:color w:val="auto"/>
          <w:sz w:val="32"/>
          <w:szCs w:val="32"/>
          <w:highlight w:val="none"/>
          <w:lang w:val="en-US" w:eastAsia="zh-CN"/>
        </w:rPr>
        <w:t>2023年度第五、第七、第九、第十共7个批次</w:t>
      </w:r>
      <w:r>
        <w:rPr>
          <w:rFonts w:hint="eastAsia" w:ascii="仿宋_GB2312" w:eastAsia="仿宋_GB2312" w:cs="仿宋_GB2312"/>
          <w:color w:val="auto"/>
          <w:sz w:val="32"/>
          <w:szCs w:val="32"/>
          <w:highlight w:val="none"/>
        </w:rPr>
        <w:t>城镇建设用地</w:t>
      </w:r>
      <w:r>
        <w:rPr>
          <w:rFonts w:hint="eastAsia" w:ascii="仿宋_GB2312" w:eastAsia="仿宋_GB2312" w:cs="仿宋_GB2312"/>
          <w:color w:val="auto"/>
          <w:sz w:val="32"/>
          <w:szCs w:val="32"/>
          <w:highlight w:val="none"/>
          <w:lang w:eastAsia="zh-CN"/>
        </w:rPr>
        <w:t>项目</w:t>
      </w:r>
      <w:r>
        <w:rPr>
          <w:rFonts w:hint="eastAsia" w:ascii="仿宋_GB2312" w:eastAsia="仿宋_GB2312" w:cs="仿宋_GB2312"/>
          <w:color w:val="auto"/>
          <w:sz w:val="32"/>
          <w:szCs w:val="32"/>
          <w:highlight w:val="none"/>
        </w:rPr>
        <w:t>缴交社保资金。根据社保部门核准的金额申请财政拨付到社保</w:t>
      </w:r>
      <w:r>
        <w:rPr>
          <w:rFonts w:hint="eastAsia" w:ascii="仿宋_GB2312" w:eastAsia="仿宋_GB2312" w:cs="仿宋_GB2312"/>
          <w:color w:val="auto"/>
          <w:sz w:val="32"/>
          <w:szCs w:val="32"/>
          <w:highlight w:val="none"/>
          <w:lang w:eastAsia="zh-CN"/>
        </w:rPr>
        <w:t>专</w:t>
      </w:r>
      <w:r>
        <w:rPr>
          <w:rFonts w:hint="eastAsia" w:ascii="仿宋_GB2312" w:eastAsia="仿宋_GB2312" w:cs="仿宋_GB2312"/>
          <w:color w:val="auto"/>
          <w:sz w:val="32"/>
          <w:szCs w:val="32"/>
          <w:highlight w:val="none"/>
        </w:rPr>
        <w:t>用账户。</w:t>
      </w:r>
    </w:p>
    <w:p>
      <w:pPr>
        <w:numPr>
          <w:ilvl w:val="0"/>
          <w:numId w:val="1"/>
        </w:numPr>
        <w:spacing w:line="360" w:lineRule="auto"/>
        <w:ind w:left="0" w:leftChars="0"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val="en-US" w:eastAsia="zh-CN"/>
        </w:rPr>
        <w:t>综</w:t>
      </w:r>
      <w:r>
        <w:rPr>
          <w:rFonts w:hint="eastAsia" w:ascii="仿宋_GB2312" w:eastAsia="仿宋_GB2312"/>
          <w:sz w:val="32"/>
          <w:szCs w:val="32"/>
          <w:highlight w:val="none"/>
        </w:rPr>
        <w:t>述项目自评等级和分数，并对照佐证材料逐一分析。</w:t>
      </w:r>
    </w:p>
    <w:p>
      <w:pPr>
        <w:spacing w:line="360" w:lineRule="auto"/>
        <w:ind w:firstLine="640" w:firstLineChars="200"/>
        <w:rPr>
          <w:rFonts w:hint="eastAsia" w:ascii="仿宋_GB2312" w:eastAsia="仿宋_GB2312"/>
          <w:sz w:val="32"/>
          <w:szCs w:val="32"/>
          <w:highlight w:val="none"/>
        </w:rPr>
      </w:pPr>
      <w:r>
        <w:rPr>
          <w:rFonts w:hint="eastAsia" w:ascii="仿宋_GB2312" w:hAnsi="宋体" w:eastAsia="仿宋_GB2312" w:cs="仿宋_GB2312"/>
          <w:sz w:val="32"/>
          <w:szCs w:val="32"/>
          <w:highlight w:val="none"/>
        </w:rPr>
        <w:t>本次项目绩效自评等级为优，自评分数为</w:t>
      </w:r>
      <w:r>
        <w:rPr>
          <w:rFonts w:hint="eastAsia" w:ascii="仿宋_GB2312" w:hAnsi="宋体" w:eastAsia="仿宋_GB2312" w:cs="仿宋_GB2312"/>
          <w:sz w:val="32"/>
          <w:szCs w:val="32"/>
          <w:highlight w:val="none"/>
          <w:lang w:val="en-US" w:eastAsia="zh-CN"/>
        </w:rPr>
        <w:t>100</w:t>
      </w:r>
      <w:r>
        <w:rPr>
          <w:rFonts w:hint="eastAsia" w:ascii="仿宋_GB2312" w:hAnsi="宋体" w:eastAsia="仿宋_GB2312" w:cs="仿宋_GB2312"/>
          <w:sz w:val="32"/>
          <w:szCs w:val="32"/>
          <w:highlight w:val="none"/>
        </w:rPr>
        <w:t>分</w:t>
      </w:r>
      <w:r>
        <w:rPr>
          <w:rFonts w:hint="eastAsia" w:ascii="仿宋_GB2312" w:hAnsi="宋体" w:eastAsia="仿宋_GB2312" w:cs="仿宋_GB2312"/>
          <w:sz w:val="32"/>
          <w:szCs w:val="32"/>
          <w:highlight w:val="none"/>
          <w:lang w:eastAsia="zh-CN"/>
        </w:rPr>
        <w:t>。为</w:t>
      </w:r>
      <w:r>
        <w:rPr>
          <w:rFonts w:hint="eastAsia" w:ascii="仿宋_GB2312" w:eastAsia="仿宋_GB2312" w:cs="仿宋_GB2312"/>
          <w:color w:val="auto"/>
          <w:sz w:val="32"/>
          <w:szCs w:val="32"/>
          <w:highlight w:val="none"/>
        </w:rPr>
        <w:t>韶关市乳源瑶族自治县2022年度第</w:t>
      </w:r>
      <w:r>
        <w:rPr>
          <w:rFonts w:hint="eastAsia" w:ascii="仿宋_GB2312" w:eastAsia="仿宋_GB2312" w:cs="仿宋_GB2312"/>
          <w:color w:val="auto"/>
          <w:sz w:val="32"/>
          <w:szCs w:val="32"/>
          <w:highlight w:val="none"/>
          <w:lang w:eastAsia="zh-CN"/>
        </w:rPr>
        <w:t>三、第十、第</w:t>
      </w:r>
      <w:r>
        <w:rPr>
          <w:rFonts w:hint="eastAsia" w:ascii="仿宋_GB2312" w:eastAsia="仿宋_GB2312" w:cs="仿宋_GB2312"/>
          <w:color w:val="auto"/>
          <w:sz w:val="32"/>
          <w:szCs w:val="32"/>
          <w:highlight w:val="none"/>
        </w:rPr>
        <w:t>十四批次</w:t>
      </w:r>
      <w:r>
        <w:rPr>
          <w:rFonts w:hint="eastAsia" w:ascii="仿宋_GB2312" w:eastAsia="仿宋_GB2312" w:cs="仿宋_GB2312"/>
          <w:color w:val="auto"/>
          <w:sz w:val="32"/>
          <w:szCs w:val="32"/>
          <w:highlight w:val="none"/>
          <w:lang w:eastAsia="zh-CN"/>
        </w:rPr>
        <w:t>以及</w:t>
      </w:r>
      <w:r>
        <w:rPr>
          <w:rFonts w:hint="eastAsia" w:ascii="仿宋_GB2312" w:eastAsia="仿宋_GB2312" w:cs="仿宋_GB2312"/>
          <w:color w:val="auto"/>
          <w:sz w:val="32"/>
          <w:szCs w:val="32"/>
          <w:highlight w:val="none"/>
          <w:lang w:val="en-US" w:eastAsia="zh-CN"/>
        </w:rPr>
        <w:t>2023年度第五、第七、第九、第十共7个批次</w:t>
      </w:r>
      <w:r>
        <w:rPr>
          <w:rFonts w:hint="eastAsia" w:ascii="仿宋_GB2312" w:eastAsia="仿宋_GB2312" w:cs="仿宋_GB2312"/>
          <w:color w:val="auto"/>
          <w:sz w:val="32"/>
          <w:szCs w:val="32"/>
          <w:highlight w:val="none"/>
        </w:rPr>
        <w:t>城镇建设用地</w:t>
      </w:r>
      <w:r>
        <w:rPr>
          <w:rFonts w:hint="eastAsia" w:ascii="仿宋_GB2312" w:eastAsia="仿宋_GB2312" w:cs="仿宋_GB2312"/>
          <w:color w:val="auto"/>
          <w:sz w:val="32"/>
          <w:szCs w:val="32"/>
          <w:highlight w:val="none"/>
          <w:lang w:eastAsia="zh-CN"/>
        </w:rPr>
        <w:t>项目共</w:t>
      </w:r>
      <w:r>
        <w:rPr>
          <w:rFonts w:hint="eastAsia" w:ascii="仿宋_GB2312" w:eastAsia="仿宋_GB2312" w:cs="仿宋_GB2312"/>
          <w:color w:val="auto"/>
          <w:sz w:val="32"/>
          <w:szCs w:val="32"/>
          <w:highlight w:val="none"/>
        </w:rPr>
        <w:t>缴交</w:t>
      </w:r>
      <w:r>
        <w:rPr>
          <w:rFonts w:hint="eastAsia" w:ascii="仿宋_GB2312" w:hAnsi="仿宋_GB2312" w:eastAsia="仿宋_GB2312"/>
          <w:sz w:val="32"/>
          <w:szCs w:val="32"/>
          <w:lang w:val="en-US" w:eastAsia="zh-CN"/>
        </w:rPr>
        <w:t>2686811.4元</w:t>
      </w:r>
      <w:r>
        <w:rPr>
          <w:rFonts w:hint="eastAsia" w:ascii="仿宋_GB2312" w:eastAsia="仿宋_GB2312" w:cs="仿宋_GB2312"/>
          <w:color w:val="auto"/>
          <w:sz w:val="32"/>
          <w:szCs w:val="32"/>
          <w:highlight w:val="none"/>
        </w:rPr>
        <w:t>社保资金</w:t>
      </w:r>
      <w:r>
        <w:rPr>
          <w:rFonts w:hint="eastAsia" w:ascii="仿宋_GB2312" w:eastAsia="仿宋_GB2312" w:cs="仿宋_GB2312"/>
          <w:color w:val="auto"/>
          <w:sz w:val="32"/>
          <w:szCs w:val="32"/>
          <w:highlight w:val="none"/>
          <w:lang w:eastAsia="zh-CN"/>
        </w:rPr>
        <w:t>，社保资金</w:t>
      </w:r>
      <w:r>
        <w:rPr>
          <w:rFonts w:hint="eastAsia" w:ascii="仿宋_GB2312" w:hAnsi="宋体" w:eastAsia="仿宋_GB2312" w:cs="仿宋_GB2312"/>
          <w:sz w:val="32"/>
          <w:szCs w:val="32"/>
          <w:highlight w:val="none"/>
          <w:lang w:eastAsia="zh-CN"/>
        </w:rPr>
        <w:t>已缴存到</w:t>
      </w:r>
      <w:r>
        <w:rPr>
          <w:rFonts w:hint="eastAsia" w:ascii="Times New Roman" w:hAnsi="Times New Roman" w:eastAsia="仿宋_GB2312" w:cs="Times New Roman"/>
          <w:color w:val="auto"/>
          <w:sz w:val="32"/>
          <w:szCs w:val="32"/>
          <w:highlight w:val="none"/>
          <w:lang w:val="en-US" w:eastAsia="zh-CN"/>
        </w:rPr>
        <w:t>“被征地农民养老保障资金过渡户”，切实维护了被征地农民合法权益。</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2023年度被征地农民补偿资金预算2686811.4元，实际投入2686811.4元，全部投入使用。</w:t>
      </w:r>
    </w:p>
    <w:p>
      <w:pPr>
        <w:numPr>
          <w:ilvl w:val="0"/>
          <w:numId w:val="2"/>
        </w:numPr>
        <w:spacing w:line="360" w:lineRule="auto"/>
        <w:ind w:firstLine="640" w:firstLineChars="2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项目资金实际支出情况，具体详细说明。</w:t>
      </w:r>
    </w:p>
    <w:p>
      <w:pPr>
        <w:numPr>
          <w:ilvl w:val="0"/>
          <w:numId w:val="0"/>
        </w:numPr>
        <w:spacing w:line="360" w:lineRule="auto"/>
        <w:ind w:firstLine="640" w:firstLineChars="200"/>
        <w:rPr>
          <w:rFonts w:hint="eastAsia" w:ascii="仿宋_GB2312" w:hAnsi="仿宋_GB2312" w:eastAsia="仿宋_GB2312"/>
          <w:color w:val="auto"/>
          <w:sz w:val="32"/>
          <w:szCs w:val="32"/>
        </w:rPr>
      </w:pPr>
      <w:r>
        <w:rPr>
          <w:rFonts w:hint="eastAsia" w:ascii="仿宋_GB2312" w:eastAsia="仿宋_GB2312" w:cs="仿宋_GB2312"/>
          <w:color w:val="auto"/>
          <w:sz w:val="32"/>
          <w:szCs w:val="32"/>
          <w:highlight w:val="none"/>
          <w:lang w:eastAsia="zh-CN"/>
        </w:rPr>
        <w:t>支付</w:t>
      </w:r>
      <w:r>
        <w:rPr>
          <w:rFonts w:hint="eastAsia" w:ascii="仿宋_GB2312" w:eastAsia="仿宋_GB2312" w:cs="仿宋_GB2312"/>
          <w:color w:val="auto"/>
          <w:sz w:val="32"/>
          <w:szCs w:val="32"/>
          <w:highlight w:val="none"/>
        </w:rPr>
        <w:t>韶关市乳源瑶族自治县2022年度第</w:t>
      </w:r>
      <w:r>
        <w:rPr>
          <w:rFonts w:hint="eastAsia" w:ascii="仿宋_GB2312" w:eastAsia="仿宋_GB2312" w:cs="仿宋_GB2312"/>
          <w:color w:val="auto"/>
          <w:sz w:val="32"/>
          <w:szCs w:val="32"/>
          <w:highlight w:val="none"/>
          <w:lang w:eastAsia="zh-CN"/>
        </w:rPr>
        <w:t>三批次</w:t>
      </w:r>
      <w:r>
        <w:rPr>
          <w:rFonts w:hint="eastAsia" w:ascii="仿宋_GB2312" w:hAnsi="仿宋_GB2312" w:eastAsia="仿宋_GB2312"/>
          <w:color w:val="auto"/>
          <w:sz w:val="32"/>
          <w:szCs w:val="32"/>
          <w:lang w:val="en-US" w:eastAsia="zh-CN"/>
        </w:rPr>
        <w:t>被征地农民补偿资金47.03337万元</w:t>
      </w:r>
      <w:r>
        <w:rPr>
          <w:rFonts w:hint="eastAsia" w:ascii="仿宋_GB2312" w:eastAsia="仿宋_GB2312" w:cs="仿宋_GB2312"/>
          <w:color w:val="auto"/>
          <w:sz w:val="32"/>
          <w:szCs w:val="32"/>
          <w:highlight w:val="none"/>
          <w:lang w:eastAsia="zh-CN"/>
        </w:rPr>
        <w:t>、第十批次</w:t>
      </w:r>
      <w:r>
        <w:rPr>
          <w:rFonts w:hint="eastAsia" w:ascii="仿宋_GB2312" w:eastAsia="仿宋_GB2312" w:cs="仿宋_GB2312"/>
          <w:color w:val="auto"/>
          <w:sz w:val="32"/>
          <w:szCs w:val="32"/>
          <w:highlight w:val="none"/>
          <w:lang w:val="en-US" w:eastAsia="zh-CN"/>
        </w:rPr>
        <w:t>8.23299万元</w:t>
      </w:r>
      <w:r>
        <w:rPr>
          <w:rFonts w:hint="eastAsia" w:ascii="仿宋_GB2312" w:eastAsia="仿宋_GB2312" w:cs="仿宋_GB2312"/>
          <w:color w:val="auto"/>
          <w:sz w:val="32"/>
          <w:szCs w:val="32"/>
          <w:highlight w:val="none"/>
          <w:lang w:eastAsia="zh-CN"/>
        </w:rPr>
        <w:t>、第</w:t>
      </w:r>
      <w:r>
        <w:rPr>
          <w:rFonts w:hint="eastAsia" w:ascii="仿宋_GB2312" w:eastAsia="仿宋_GB2312" w:cs="仿宋_GB2312"/>
          <w:color w:val="auto"/>
          <w:sz w:val="32"/>
          <w:szCs w:val="32"/>
          <w:highlight w:val="none"/>
        </w:rPr>
        <w:t>十四批次</w:t>
      </w:r>
      <w:r>
        <w:rPr>
          <w:rFonts w:hint="eastAsia" w:ascii="仿宋_GB2312" w:eastAsia="仿宋_GB2312" w:cs="仿宋_GB2312"/>
          <w:color w:val="auto"/>
          <w:sz w:val="32"/>
          <w:szCs w:val="32"/>
          <w:highlight w:val="none"/>
          <w:lang w:val="en-US" w:eastAsia="zh-CN"/>
        </w:rPr>
        <w:t>14.19306万元</w:t>
      </w:r>
      <w:r>
        <w:rPr>
          <w:rFonts w:hint="eastAsia" w:ascii="仿宋_GB2312" w:eastAsia="仿宋_GB2312" w:cs="仿宋_GB2312"/>
          <w:color w:val="auto"/>
          <w:sz w:val="32"/>
          <w:szCs w:val="32"/>
          <w:highlight w:val="none"/>
          <w:lang w:eastAsia="zh-CN"/>
        </w:rPr>
        <w:t>以及</w:t>
      </w:r>
      <w:r>
        <w:rPr>
          <w:rFonts w:hint="eastAsia" w:ascii="仿宋_GB2312" w:eastAsia="仿宋_GB2312" w:cs="仿宋_GB2312"/>
          <w:color w:val="auto"/>
          <w:sz w:val="32"/>
          <w:szCs w:val="32"/>
          <w:highlight w:val="none"/>
          <w:lang w:val="en-US" w:eastAsia="zh-CN"/>
        </w:rPr>
        <w:t>2023年度第五批次47.46906万元、第七批次115.3662万元、第九批次3.48129万元、第十批次32.90517万元。</w:t>
      </w:r>
    </w:p>
    <w:p>
      <w:pPr>
        <w:numPr>
          <w:ilvl w:val="0"/>
          <w:numId w:val="2"/>
        </w:numPr>
        <w:spacing w:line="360" w:lineRule="auto"/>
        <w:ind w:left="0" w:leftChars="0" w:firstLine="640" w:firstLineChars="2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项目的绩效目标</w:t>
      </w:r>
      <w:r>
        <w:rPr>
          <w:rFonts w:hint="eastAsia" w:ascii="仿宋_GB2312" w:hAnsi="仿宋_GB2312" w:eastAsia="仿宋_GB2312"/>
          <w:color w:val="auto"/>
          <w:sz w:val="32"/>
          <w:szCs w:val="32"/>
          <w:lang w:val="en-US" w:eastAsia="zh-CN"/>
        </w:rPr>
        <w:t>完成情况</w:t>
      </w:r>
      <w:r>
        <w:rPr>
          <w:rFonts w:hint="eastAsia" w:ascii="仿宋_GB2312" w:hAnsi="仿宋_GB2312" w:eastAsia="仿宋_GB2312"/>
          <w:color w:val="auto"/>
          <w:sz w:val="32"/>
          <w:szCs w:val="32"/>
        </w:rPr>
        <w:t>（经济、政治和社会效益）。</w:t>
      </w:r>
    </w:p>
    <w:p>
      <w:pPr>
        <w:numPr>
          <w:ilvl w:val="0"/>
          <w:numId w:val="0"/>
        </w:numPr>
        <w:spacing w:line="360" w:lineRule="auto"/>
        <w:ind w:leftChars="200" w:firstLine="640" w:firstLineChars="200"/>
        <w:rPr>
          <w:rFonts w:hint="eastAsia" w:ascii="仿宋_GB2312" w:hAnsi="仿宋_GB2312" w:eastAsia="仿宋_GB2312"/>
          <w:color w:val="auto"/>
          <w:sz w:val="32"/>
          <w:szCs w:val="32"/>
          <w:highlight w:val="none"/>
          <w:lang w:eastAsia="zh-CN"/>
        </w:rPr>
      </w:pPr>
      <w:r>
        <w:rPr>
          <w:rFonts w:hint="eastAsia" w:ascii="仿宋_GB2312" w:hAnsi="仿宋_GB2312" w:eastAsia="仿宋_GB2312"/>
          <w:color w:val="auto"/>
          <w:sz w:val="32"/>
          <w:szCs w:val="32"/>
          <w:lang w:eastAsia="zh-CN"/>
        </w:rPr>
        <w:t>保障我县</w:t>
      </w:r>
      <w:r>
        <w:rPr>
          <w:rFonts w:hint="eastAsia" w:ascii="仿宋_GB2312" w:hAnsi="仿宋_GB2312" w:eastAsia="仿宋_GB2312"/>
          <w:color w:val="auto"/>
          <w:sz w:val="32"/>
          <w:szCs w:val="32"/>
          <w:lang w:val="en-US" w:eastAsia="zh-CN"/>
        </w:rPr>
        <w:t>2023年度中国电力、固废、化工产业园特勤消防站等多个重点项目的用地需求，完成</w:t>
      </w:r>
      <w:r>
        <w:rPr>
          <w:rFonts w:hint="eastAsia" w:ascii="仿宋_GB2312" w:hAnsi="仿宋_GB2312" w:eastAsia="仿宋_GB2312"/>
          <w:color w:val="auto"/>
          <w:sz w:val="32"/>
          <w:szCs w:val="32"/>
          <w:lang w:eastAsia="zh-CN"/>
        </w:rPr>
        <w:t>285.831亩被征地农</w:t>
      </w:r>
      <w:r>
        <w:rPr>
          <w:rFonts w:hint="eastAsia" w:ascii="仿宋_GB2312" w:hAnsi="仿宋_GB2312" w:eastAsia="仿宋_GB2312"/>
          <w:color w:val="auto"/>
          <w:sz w:val="32"/>
          <w:szCs w:val="32"/>
          <w:highlight w:val="none"/>
          <w:lang w:eastAsia="zh-CN"/>
        </w:rPr>
        <w:t>民养老保障资金拨付，切实保障被征地村村民权益。</w:t>
      </w:r>
    </w:p>
    <w:p>
      <w:pPr>
        <w:numPr>
          <w:ilvl w:val="0"/>
          <w:numId w:val="2"/>
        </w:numPr>
        <w:spacing w:line="360" w:lineRule="auto"/>
        <w:ind w:left="0" w:leftChars="0" w:firstLine="640" w:firstLineChars="200"/>
        <w:rPr>
          <w:rFonts w:hint="eastAsia" w:ascii="仿宋_GB2312" w:hAnsi="仿宋_GB2312" w:eastAsia="仿宋_GB2312"/>
          <w:color w:val="auto"/>
          <w:sz w:val="32"/>
          <w:szCs w:val="32"/>
          <w:highlight w:val="none"/>
        </w:rPr>
      </w:pPr>
      <w:r>
        <w:rPr>
          <w:rFonts w:hint="eastAsia" w:ascii="仿宋_GB2312" w:hAnsi="仿宋_GB2312" w:eastAsia="仿宋_GB2312"/>
          <w:color w:val="auto"/>
          <w:sz w:val="32"/>
          <w:szCs w:val="32"/>
          <w:highlight w:val="none"/>
        </w:rPr>
        <w:t>项目资金使用效益，对环境、经济、社会的可持续影响。</w:t>
      </w:r>
    </w:p>
    <w:p>
      <w:pPr>
        <w:spacing w:line="360" w:lineRule="auto"/>
        <w:ind w:firstLine="640" w:firstLineChars="200"/>
        <w:jc w:val="left"/>
        <w:rPr>
          <w:rFonts w:hint="eastAsia" w:ascii="仿宋_GB2312" w:eastAsia="仿宋_GB2312"/>
          <w:sz w:val="32"/>
          <w:szCs w:val="32"/>
        </w:rPr>
      </w:pPr>
      <w:r>
        <w:rPr>
          <w:rFonts w:hint="eastAsia" w:ascii="仿宋_GB2312" w:hAnsi="仿宋_GB2312" w:eastAsia="仿宋_GB2312"/>
          <w:color w:val="auto"/>
          <w:sz w:val="32"/>
          <w:szCs w:val="32"/>
          <w:highlight w:val="none"/>
          <w:lang w:val="en-US" w:eastAsia="zh-CN"/>
        </w:rPr>
        <w:t>完成</w:t>
      </w:r>
      <w:r>
        <w:rPr>
          <w:rFonts w:hint="eastAsia" w:ascii="仿宋_GB2312" w:eastAsia="仿宋_GB2312" w:cs="仿宋_GB2312"/>
          <w:color w:val="auto"/>
          <w:sz w:val="32"/>
          <w:szCs w:val="32"/>
          <w:highlight w:val="none"/>
        </w:rPr>
        <w:t>2022年度第</w:t>
      </w:r>
      <w:r>
        <w:rPr>
          <w:rFonts w:hint="eastAsia" w:ascii="仿宋_GB2312" w:eastAsia="仿宋_GB2312" w:cs="仿宋_GB2312"/>
          <w:color w:val="auto"/>
          <w:sz w:val="32"/>
          <w:szCs w:val="32"/>
          <w:highlight w:val="none"/>
          <w:lang w:eastAsia="zh-CN"/>
        </w:rPr>
        <w:t>三、第十等</w:t>
      </w:r>
      <w:r>
        <w:rPr>
          <w:rFonts w:hint="eastAsia" w:ascii="仿宋_GB2312" w:eastAsia="仿宋_GB2312" w:cs="仿宋_GB2312"/>
          <w:color w:val="auto"/>
          <w:sz w:val="32"/>
          <w:szCs w:val="32"/>
          <w:highlight w:val="none"/>
          <w:lang w:val="en-US" w:eastAsia="zh-CN"/>
        </w:rPr>
        <w:t>7个批次用地报批工作，涉及征收村集体面积</w:t>
      </w:r>
      <w:r>
        <w:rPr>
          <w:rFonts w:hint="eastAsia" w:ascii="仿宋_GB2312" w:hAnsi="仿宋_GB2312" w:eastAsia="仿宋_GB2312"/>
          <w:color w:val="auto"/>
          <w:sz w:val="32"/>
          <w:szCs w:val="32"/>
          <w:lang w:eastAsia="zh-CN"/>
        </w:rPr>
        <w:t>285.831亩，支付被征地农民社保费</w:t>
      </w:r>
      <w:r>
        <w:rPr>
          <w:rFonts w:hint="eastAsia" w:ascii="仿宋_GB2312" w:hAnsi="仿宋_GB2312" w:eastAsia="仿宋_GB2312"/>
          <w:sz w:val="32"/>
          <w:szCs w:val="32"/>
          <w:lang w:val="en-US" w:eastAsia="zh-CN"/>
        </w:rPr>
        <w:t>2686811.4元，</w:t>
      </w:r>
      <w:r>
        <w:rPr>
          <w:rFonts w:hint="eastAsia" w:ascii="仿宋_GB2312" w:hAnsi="仿宋_GB2312" w:eastAsia="仿宋_GB2312"/>
          <w:color w:val="auto"/>
          <w:sz w:val="32"/>
          <w:szCs w:val="32"/>
          <w:lang w:eastAsia="zh-CN"/>
        </w:rPr>
        <w:t>切实保障被征地村村民权益，同时</w:t>
      </w:r>
      <w:r>
        <w:rPr>
          <w:rFonts w:hint="eastAsia" w:ascii="仿宋_GB2312" w:hAnsi="仿宋_GB2312" w:eastAsia="仿宋_GB2312"/>
          <w:sz w:val="32"/>
          <w:szCs w:val="32"/>
          <w:lang w:val="en-US" w:eastAsia="zh-CN"/>
        </w:rPr>
        <w:t>保障我县</w:t>
      </w:r>
      <w:r>
        <w:rPr>
          <w:rFonts w:hint="eastAsia" w:ascii="仿宋_GB2312" w:hAnsi="仿宋_GB2312" w:eastAsia="仿宋_GB2312"/>
          <w:color w:val="auto"/>
          <w:sz w:val="32"/>
          <w:szCs w:val="32"/>
          <w:lang w:val="en-US" w:eastAsia="zh-CN"/>
        </w:rPr>
        <w:t>中国电力、固废、化工产业园特勤消防站等多个重点项目的用地需求。</w:t>
      </w:r>
      <w:bookmarkStart w:id="0" w:name="_GoBack"/>
      <w:bookmarkEnd w:id="0"/>
      <w:r>
        <w:rPr>
          <w:rFonts w:hint="eastAsia" w:ascii="仿宋_GB2312" w:hAnsi="仿宋_GB2312" w:eastAsia="仿宋_GB2312"/>
          <w:color w:val="auto"/>
          <w:sz w:val="32"/>
          <w:szCs w:val="32"/>
          <w:lang w:val="en-US" w:eastAsia="zh-CN"/>
        </w:rPr>
        <w:t xml:space="preserve">           （二）存在问题。</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default" w:ascii="仿宋_GB2312" w:eastAsia="仿宋_GB2312"/>
          <w:sz w:val="32"/>
          <w:szCs w:val="32"/>
          <w:highlight w:val="none"/>
          <w:lang w:val="en-US" w:eastAsia="zh-CN"/>
        </w:rPr>
      </w:pPr>
      <w:r>
        <w:rPr>
          <w:rFonts w:hint="eastAsia" w:ascii="仿宋_GB2312" w:eastAsia="仿宋_GB2312"/>
          <w:sz w:val="32"/>
          <w:szCs w:val="32"/>
          <w:highlight w:val="none"/>
          <w:lang w:eastAsia="zh-CN"/>
        </w:rPr>
        <w:t>因用地报批项目增多，被征地农民社保预算不足，</w:t>
      </w:r>
      <w:r>
        <w:rPr>
          <w:rFonts w:hint="eastAsia" w:ascii="仿宋_GB2312" w:eastAsia="仿宋_GB2312"/>
          <w:sz w:val="32"/>
          <w:szCs w:val="32"/>
          <w:highlight w:val="none"/>
          <w:lang w:val="en-US" w:eastAsia="zh-CN"/>
        </w:rPr>
        <w:t>2023年度新增3次被征地农民社保资金，2024年度200万被征地农民社保在第一季度已全部使用完成，希望能够提高预算额度。</w:t>
      </w:r>
    </w:p>
    <w:p>
      <w:pPr>
        <w:spacing w:line="360" w:lineRule="auto"/>
        <w:ind w:firstLine="640" w:firstLineChars="200"/>
        <w:rPr>
          <w:rFonts w:hint="eastAsia" w:ascii="仿宋_GB2312" w:eastAsia="仿宋_GB2312"/>
          <w:sz w:val="32"/>
          <w:szCs w:val="32"/>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2557E0"/>
    <w:multiLevelType w:val="singleLevel"/>
    <w:tmpl w:val="8C2557E0"/>
    <w:lvl w:ilvl="0" w:tentative="0">
      <w:start w:val="2"/>
      <w:numFmt w:val="chineseCounting"/>
      <w:suff w:val="nothing"/>
      <w:lvlText w:val="（%1）"/>
      <w:lvlJc w:val="left"/>
      <w:rPr>
        <w:rFonts w:hint="eastAsia"/>
      </w:rPr>
    </w:lvl>
  </w:abstractNum>
  <w:abstractNum w:abstractNumId="1">
    <w:nsid w:val="E6B08AD6"/>
    <w:multiLevelType w:val="singleLevel"/>
    <w:tmpl w:val="E6B08AD6"/>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DRkY2VlNmJjNDEyODcyN2MwMjRlNWFjMGIyY2UxNTkifQ=="/>
  </w:docVars>
  <w:rsids>
    <w:rsidRoot w:val="00F22CA7"/>
    <w:rsid w:val="000560B1"/>
    <w:rsid w:val="00182223"/>
    <w:rsid w:val="003B25CA"/>
    <w:rsid w:val="004903E7"/>
    <w:rsid w:val="00534213"/>
    <w:rsid w:val="006F6EA7"/>
    <w:rsid w:val="0087074D"/>
    <w:rsid w:val="00916C35"/>
    <w:rsid w:val="009C14D0"/>
    <w:rsid w:val="00A03302"/>
    <w:rsid w:val="00E409B6"/>
    <w:rsid w:val="00EE444F"/>
    <w:rsid w:val="00F22CA7"/>
    <w:rsid w:val="023C4A9F"/>
    <w:rsid w:val="0B2F0F1F"/>
    <w:rsid w:val="0E3A1D37"/>
    <w:rsid w:val="0F802ABC"/>
    <w:rsid w:val="124F58FC"/>
    <w:rsid w:val="13117BFA"/>
    <w:rsid w:val="148F527B"/>
    <w:rsid w:val="17742506"/>
    <w:rsid w:val="1BEA0FB0"/>
    <w:rsid w:val="1C72031D"/>
    <w:rsid w:val="1CF838C6"/>
    <w:rsid w:val="1D1D719C"/>
    <w:rsid w:val="1D1E53EE"/>
    <w:rsid w:val="1FC81641"/>
    <w:rsid w:val="240C591A"/>
    <w:rsid w:val="24914AEE"/>
    <w:rsid w:val="27167CA1"/>
    <w:rsid w:val="2A0C3112"/>
    <w:rsid w:val="2A97058D"/>
    <w:rsid w:val="2B9D7ACB"/>
    <w:rsid w:val="2F3565C7"/>
    <w:rsid w:val="34A61BDE"/>
    <w:rsid w:val="38776BFF"/>
    <w:rsid w:val="39921607"/>
    <w:rsid w:val="399B34CA"/>
    <w:rsid w:val="3A251D59"/>
    <w:rsid w:val="3B784031"/>
    <w:rsid w:val="3CD92C87"/>
    <w:rsid w:val="41566655"/>
    <w:rsid w:val="415D3EB1"/>
    <w:rsid w:val="41603B23"/>
    <w:rsid w:val="41C247B5"/>
    <w:rsid w:val="41DA2351"/>
    <w:rsid w:val="44D94068"/>
    <w:rsid w:val="45F465A2"/>
    <w:rsid w:val="468762A1"/>
    <w:rsid w:val="47F35EA9"/>
    <w:rsid w:val="4EC07803"/>
    <w:rsid w:val="4F176620"/>
    <w:rsid w:val="52322CDE"/>
    <w:rsid w:val="5375086E"/>
    <w:rsid w:val="53E108CF"/>
    <w:rsid w:val="55C1332E"/>
    <w:rsid w:val="590F1AB3"/>
    <w:rsid w:val="5A1F3873"/>
    <w:rsid w:val="5B196C10"/>
    <w:rsid w:val="5CD006F5"/>
    <w:rsid w:val="5CD544A4"/>
    <w:rsid w:val="60125FA1"/>
    <w:rsid w:val="69166546"/>
    <w:rsid w:val="6C8014FB"/>
    <w:rsid w:val="6EBF3031"/>
    <w:rsid w:val="715737BA"/>
    <w:rsid w:val="715F4802"/>
    <w:rsid w:val="7229553C"/>
    <w:rsid w:val="74091FB6"/>
    <w:rsid w:val="7DF01499"/>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semiHidden/>
    <w:qFormat/>
    <w:uiPriority w:val="99"/>
    <w:rPr>
      <w:rFonts w:ascii="Times New Roman" w:hAnsi="Times New Roman" w:eastAsia="宋体" w:cs="Times New Roman"/>
      <w:sz w:val="18"/>
      <w:szCs w:val="18"/>
    </w:rPr>
  </w:style>
  <w:style w:type="character" w:customStyle="1" w:styleId="7">
    <w:name w:val="页脚 Char"/>
    <w:basedOn w:val="5"/>
    <w:link w:val="2"/>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1</TotalTime>
  <ScaleCrop>false</ScaleCrop>
  <LinksUpToDate>false</LinksUpToDate>
  <CharactersWithSpaces>270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路遥</cp:lastModifiedBy>
  <cp:lastPrinted>2018-10-25T10:57:00Z</cp:lastPrinted>
  <dcterms:modified xsi:type="dcterms:W3CDTF">2024-03-29T03:37:49Z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FA9FAD6EBB306F60FB6FD565C6D382F8</vt:lpwstr>
  </property>
</Properties>
</file>