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lang w:val="en-US" w:eastAsia="zh-CN"/>
        </w:rPr>
        <w:t>乳源县</w:t>
      </w:r>
      <w:r>
        <w:rPr>
          <w:rFonts w:hint="eastAsia" w:ascii="宋体" w:hAnsi="宋体"/>
          <w:b/>
          <w:sz w:val="36"/>
          <w:szCs w:val="36"/>
          <w:lang w:eastAsia="zh-CN"/>
        </w:rPr>
        <w:t>城乡规划管理</w:t>
      </w:r>
      <w:r>
        <w:rPr>
          <w:rFonts w:hint="eastAsia" w:ascii="宋体" w:hAnsi="宋体"/>
          <w:b/>
          <w:sz w:val="36"/>
          <w:szCs w:val="36"/>
        </w:rPr>
        <w:t>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800" w:firstLineChars="250"/>
        <w:rPr>
          <w:rFonts w:hint="default" w:ascii="仿宋_GB2312" w:eastAsia="仿宋_GB2312"/>
          <w:sz w:val="32"/>
          <w:szCs w:val="32"/>
          <w:lang w:val="en-US" w:eastAsia="zh-CN"/>
        </w:rPr>
      </w:pPr>
      <w:r>
        <w:rPr>
          <w:rFonts w:hint="eastAsia" w:ascii="仿宋_GB2312" w:eastAsia="仿宋_GB2312"/>
          <w:sz w:val="32"/>
          <w:szCs w:val="32"/>
          <w:lang w:val="en-US" w:eastAsia="zh-CN"/>
        </w:rPr>
        <w:t>（一）项目基本情况</w:t>
      </w:r>
    </w:p>
    <w:p>
      <w:pPr>
        <w:spacing w:line="360" w:lineRule="auto"/>
        <w:ind w:firstLine="800" w:firstLineChars="250"/>
        <w:rPr>
          <w:rFonts w:hint="eastAsia" w:ascii="仿宋_GB2312" w:eastAsia="仿宋_GB2312"/>
          <w:color w:val="auto"/>
          <w:sz w:val="32"/>
          <w:szCs w:val="32"/>
          <w:lang w:val="en-US" w:eastAsia="zh-CN"/>
        </w:rPr>
      </w:pPr>
      <w:r>
        <w:rPr>
          <w:rFonts w:hint="eastAsia" w:ascii="仿宋_GB2312" w:eastAsia="仿宋_GB2312"/>
          <w:sz w:val="32"/>
          <w:szCs w:val="32"/>
          <w:lang w:val="en-US" w:eastAsia="zh-CN"/>
        </w:rPr>
        <w:t>为了加强我县违搭违建专项整治管理，进一步加大相关法规条例的宣传力度，根据《城乡规划违法违纪行为处分办法》、《中共乳源瑶族自治县委办公室 乳源瑶族自治县 人民政府办公室关于印发乳源瑶族自治县违法建设常态化整治工作方案（试行）的通知》（乳办字〔2022〕28号），在全县范围内，继续开展拆除违法建设整治工作，依照依法行政。依法拆违、依靠群众的原则，结合区域环境综合整治工作，依法拆除一批影响市容市貌，交通安全，群众生活的违法建设，通过及时发现、及时查处、及时拆除、强化宣传，建立长效管理机制，实现新违建零目标。</w:t>
      </w:r>
      <w:r>
        <w:rPr>
          <w:rFonts w:hint="eastAsia" w:ascii="仿宋_GB2312" w:hAnsi="宋体" w:eastAsia="仿宋_GB2312"/>
          <w:color w:val="auto"/>
          <w:sz w:val="32"/>
          <w:szCs w:val="32"/>
          <w:lang w:val="en-US" w:eastAsia="zh-CN"/>
        </w:rPr>
        <w:t>县财政拨付我局2023年违建查处工作经费共13.1975万</w:t>
      </w:r>
      <w:r>
        <w:rPr>
          <w:rFonts w:hint="eastAsia" w:ascii="仿宋_GB2312" w:hAnsi="宋体" w:eastAsia="仿宋_GB2312"/>
          <w:color w:val="auto"/>
          <w:sz w:val="32"/>
          <w:szCs w:val="32"/>
        </w:rPr>
        <w:t>元。</w:t>
      </w:r>
    </w:p>
    <w:p>
      <w:pPr>
        <w:spacing w:line="360" w:lineRule="auto"/>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自评结论</w:t>
      </w:r>
    </w:p>
    <w:p>
      <w:pPr>
        <w:spacing w:line="360" w:lineRule="auto"/>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本次项目绩效自评等级为</w:t>
      </w:r>
      <w:r>
        <w:rPr>
          <w:rFonts w:hint="eastAsia" w:ascii="仿宋_GB2312" w:hAnsi="宋体" w:eastAsia="仿宋_GB2312"/>
          <w:sz w:val="32"/>
          <w:szCs w:val="32"/>
          <w:lang w:val="en-US" w:eastAsia="zh-CN"/>
        </w:rPr>
        <w:t>优</w:t>
      </w:r>
      <w:r>
        <w:rPr>
          <w:rFonts w:hint="eastAsia" w:ascii="仿宋_GB2312" w:hAnsi="宋体" w:eastAsia="仿宋_GB2312"/>
          <w:sz w:val="32"/>
          <w:szCs w:val="32"/>
        </w:rPr>
        <w:t>，自评分数为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分</w:t>
      </w:r>
      <w:r>
        <w:rPr>
          <w:rFonts w:hint="eastAsia" w:ascii="仿宋_GB2312" w:hAnsi="宋体"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项目申报内容符合资金管理办法、申报指南等规定的要求。</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项目资金落实到位。</w:t>
      </w:r>
      <w:r>
        <w:rPr>
          <w:rFonts w:hint="eastAsia" w:ascii="仿宋_GB2312" w:eastAsia="仿宋_GB2312"/>
          <w:sz w:val="32"/>
          <w:szCs w:val="32"/>
          <w:lang w:val="en-US" w:eastAsia="zh-CN"/>
        </w:rPr>
        <w:t>我县</w:t>
      </w:r>
      <w:r>
        <w:rPr>
          <w:rFonts w:hint="eastAsia" w:ascii="仿宋_GB2312" w:hAnsi="宋体" w:eastAsia="仿宋_GB2312"/>
          <w:sz w:val="32"/>
          <w:szCs w:val="32"/>
          <w:lang w:val="en-US" w:eastAsia="zh-CN"/>
        </w:rPr>
        <w:t>城乡规划管理费用共13.1975万</w:t>
      </w:r>
      <w:r>
        <w:rPr>
          <w:rFonts w:hint="eastAsia" w:ascii="仿宋_GB2312" w:hAnsi="宋体" w:eastAsia="仿宋_GB2312"/>
          <w:sz w:val="32"/>
          <w:szCs w:val="32"/>
        </w:rPr>
        <w:t>元，并已经到位。</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资金支出符合规范、凭证齐全。项目资金的支出都由国库集中支付，并保留有国库集中支付拨款凭证。</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lang w:val="en-US" w:eastAsia="zh-CN"/>
        </w:rPr>
        <w:t>项目实际投入与预算相符，支出金额为</w:t>
      </w:r>
      <w:r>
        <w:rPr>
          <w:rFonts w:hint="eastAsia" w:ascii="仿宋_GB2312" w:hAnsi="宋体" w:eastAsia="仿宋_GB2312"/>
          <w:sz w:val="32"/>
          <w:szCs w:val="32"/>
          <w:lang w:val="en-US" w:eastAsia="zh-CN"/>
        </w:rPr>
        <w:t>13.1975</w:t>
      </w:r>
      <w:bookmarkStart w:id="0" w:name="_GoBack"/>
      <w:bookmarkEnd w:id="0"/>
      <w:r>
        <w:rPr>
          <w:rFonts w:hint="eastAsia" w:ascii="仿宋_GB2312" w:hAnsi="仿宋_GB2312" w:eastAsia="仿宋_GB2312"/>
          <w:sz w:val="32"/>
          <w:szCs w:val="32"/>
          <w:lang w:val="en-US" w:eastAsia="zh-CN"/>
        </w:rPr>
        <w:t>万元，支出率为100%</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及时完成了上级下达的任务</w:t>
      </w:r>
      <w:r>
        <w:rPr>
          <w:rFonts w:hint="eastAsia" w:ascii="仿宋_GB2312" w:hAnsi="仿宋_GB2312" w:eastAsia="仿宋_GB2312"/>
          <w:sz w:val="32"/>
          <w:szCs w:val="32"/>
        </w:rPr>
        <w:t>。</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公众满意度高，未造成社会不公而引起纠纷、上访等，不会影响环境、生态发展，资金使用做到转账管理，专款专用，更好的服务经济社会。</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ind w:firstLine="640" w:firstLineChars="200"/>
        <w:rPr>
          <w:rFonts w:hint="eastAsia" w:eastAsia="宋体"/>
          <w:lang w:val="en-US" w:eastAsia="zh-CN"/>
        </w:rPr>
      </w:pPr>
      <w:r>
        <w:rPr>
          <w:rFonts w:hint="eastAsia" w:ascii="仿宋_GB2312" w:eastAsia="仿宋_GB2312"/>
          <w:sz w:val="32"/>
          <w:szCs w:val="32"/>
          <w:lang w:val="en-US" w:eastAsia="zh-CN"/>
        </w:rPr>
        <w:t>无</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0ODVjYTA1ODhhZTRkOGJkOTA2ODRhMzFmNTkxZj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254A1B"/>
    <w:rsid w:val="11247572"/>
    <w:rsid w:val="16AD19E8"/>
    <w:rsid w:val="1BEA0FB0"/>
    <w:rsid w:val="2A0C3112"/>
    <w:rsid w:val="35CA6BE3"/>
    <w:rsid w:val="39921607"/>
    <w:rsid w:val="468762A1"/>
    <w:rsid w:val="5375086E"/>
    <w:rsid w:val="7D621902"/>
    <w:rsid w:val="7F3515EC"/>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WPS_1602486916</cp:lastModifiedBy>
  <cp:lastPrinted>2018-10-25T10:57:00Z</cp:lastPrinted>
  <dcterms:modified xsi:type="dcterms:W3CDTF">2024-04-01T09:14:02Z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