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val="en-US" w:eastAsia="zh-CN"/>
        </w:rPr>
        <w:t>乳源瑶族自治县行政服务中心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560" w:lineRule="exact"/>
        <w:ind w:firstLine="640" w:firstLineChars="200"/>
        <w:rPr>
          <w:rFonts w:hint="default" w:ascii="Times New Roman" w:hAnsi="Times New Roman" w:eastAsia="仿宋_GB2312" w:cs="Times New Roman"/>
          <w:sz w:val="32"/>
          <w:szCs w:val="32"/>
        </w:rPr>
      </w:pPr>
      <w:r>
        <w:rPr>
          <w:rFonts w:hint="eastAsia" w:ascii="仿宋_GB2312" w:eastAsia="仿宋_GB2312"/>
          <w:sz w:val="32"/>
          <w:szCs w:val="32"/>
        </w:rPr>
        <w:t>乳源瑶族自治县行政服务中心是县人民政府直属正科级公益一类事业单位。共</w:t>
      </w:r>
      <w:r>
        <w:rPr>
          <w:rFonts w:hint="default" w:ascii="Times New Roman" w:hAnsi="Times New Roman" w:eastAsia="仿宋_GB2312" w:cs="Times New Roman"/>
          <w:sz w:val="32"/>
          <w:szCs w:val="32"/>
        </w:rPr>
        <w:t>有</w:t>
      </w:r>
      <w:r>
        <w:rPr>
          <w:rFonts w:hint="default" w:ascii="Times New Roman" w:hAnsi="Times New Roman" w:eastAsia="仿宋_GB2312" w:cs="Times New Roman"/>
          <w:sz w:val="32"/>
          <w:szCs w:val="32"/>
          <w:lang w:eastAsia="zh-CN"/>
        </w:rPr>
        <w:t>参公管理</w:t>
      </w:r>
      <w:r>
        <w:rPr>
          <w:rFonts w:hint="default" w:ascii="Times New Roman" w:hAnsi="Times New Roman" w:eastAsia="仿宋_GB2312" w:cs="Times New Roman"/>
          <w:sz w:val="32"/>
          <w:szCs w:val="32"/>
        </w:rPr>
        <w:t>事业编制</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rPr>
        <w:t>名，</w:t>
      </w:r>
      <w:r>
        <w:rPr>
          <w:rFonts w:hint="default" w:ascii="Times New Roman" w:hAnsi="Times New Roman" w:eastAsia="仿宋_GB2312" w:cs="Times New Roman"/>
          <w:sz w:val="32"/>
          <w:szCs w:val="32"/>
          <w:lang w:eastAsia="zh-CN"/>
        </w:rPr>
        <w:t>工勤</w:t>
      </w:r>
      <w:r>
        <w:rPr>
          <w:rFonts w:hint="eastAsia" w:eastAsia="仿宋_GB2312" w:cs="Times New Roman"/>
          <w:sz w:val="32"/>
          <w:szCs w:val="32"/>
          <w:lang w:val="en-US" w:eastAsia="zh-CN"/>
        </w:rPr>
        <w:t>编</w:t>
      </w:r>
      <w:r>
        <w:rPr>
          <w:rFonts w:hint="default" w:ascii="Times New Roman" w:hAnsi="Times New Roman" w:eastAsia="仿宋_GB2312" w:cs="Times New Roman"/>
          <w:sz w:val="32"/>
          <w:szCs w:val="32"/>
        </w:rPr>
        <w:t>1名，</w:t>
      </w:r>
      <w:r>
        <w:rPr>
          <w:rFonts w:hint="eastAsia" w:eastAsia="仿宋_GB2312" w:cs="Times New Roman"/>
          <w:sz w:val="32"/>
          <w:szCs w:val="32"/>
          <w:lang w:val="en-US" w:eastAsia="zh-CN"/>
        </w:rPr>
        <w:t>在职人员9人，</w:t>
      </w:r>
      <w:r>
        <w:rPr>
          <w:rFonts w:hint="default" w:ascii="Times New Roman" w:hAnsi="Times New Roman" w:eastAsia="仿宋_GB2312" w:cs="Times New Roman"/>
          <w:sz w:val="32"/>
          <w:szCs w:val="32"/>
        </w:rPr>
        <w:t>退休人员</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人</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政府购买服务人员</w:t>
      </w:r>
      <w:r>
        <w:rPr>
          <w:rFonts w:hint="default" w:ascii="Times New Roman" w:hAnsi="Times New Roman" w:eastAsia="仿宋_GB2312" w:cs="Times New Roman"/>
          <w:sz w:val="32"/>
          <w:szCs w:val="32"/>
          <w:lang w:val="en-US" w:eastAsia="zh-CN"/>
        </w:rPr>
        <w:t>12人，</w:t>
      </w:r>
      <w:r>
        <w:rPr>
          <w:rFonts w:hint="eastAsia" w:eastAsia="仿宋_GB2312" w:cs="Times New Roman"/>
          <w:sz w:val="32"/>
          <w:szCs w:val="32"/>
          <w:lang w:val="en-US" w:eastAsia="zh-CN"/>
        </w:rPr>
        <w:t>后勤服务人员5人。</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职责：负责县政务服务管理工作委员会日常工作，组织、协调、指导和规范全县行政审批服务工作；负责确定和调整进驻中心办事大厅的窗口单位，并对进驻窗口进行日常监管；备案、公布进驻的行政审批事项和社会服务事项；负责对进驻办事大厅的窗口单位的考评工作；对办事大厅窗口工作人员的考勤、考核和学习培训工作；为窗口和工作人员提供后勤保障；负责县并联审批管理工作日常事务，跟踪服务重点投资项目；负责行政服务中心资产的管理和维护；负责行政服务中心监控机房设备和网络系统使用和管理；负责对行政审批事项网上受理、网上审批情况进行监管，定期统计、分析、通报和业务指导；负责对镇公共服务中心和村（社区）公共服务站进行考核、监督和业务指导；负责受理涉及县政务服务的投诉，并配合县纪检监察部门进行查处；承办县人民政府交办的其它事项。</w:t>
      </w:r>
    </w:p>
    <w:p>
      <w:pPr>
        <w:spacing w:line="560" w:lineRule="exact"/>
        <w:ind w:firstLine="640" w:firstLineChars="200"/>
        <w:rPr>
          <w:rFonts w:hint="eastAsia" w:ascii="Times New Roman" w:hAnsi="Times New Roman" w:eastAsia="仿宋_GB2312" w:cs="Times New Roman"/>
          <w:sz w:val="32"/>
          <w:szCs w:val="32"/>
        </w:rPr>
      </w:pP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县办事大厅工作人员着装经费项目资金主要用于行政服务中心大厅工作人员统一着装，提升服务质量。按照财政要求资金专款专用，项目资金用分管领导审核把关，经主要领导审批后报出纳支付，当月会计及时按实际发生情况进行财务处理和会计核算。</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我单位根据专项绩效评定对项</w:t>
      </w:r>
      <w:r>
        <w:rPr>
          <w:rFonts w:hint="default" w:ascii="Times New Roman" w:hAnsi="Times New Roman" w:eastAsia="仿宋_GB2312" w:cs="Times New Roman"/>
          <w:sz w:val="32"/>
          <w:szCs w:val="32"/>
        </w:rPr>
        <w:t>目</w:t>
      </w:r>
      <w:r>
        <w:rPr>
          <w:rFonts w:hint="eastAsia" w:eastAsia="仿宋_GB2312" w:cs="Times New Roman"/>
          <w:sz w:val="32"/>
          <w:szCs w:val="32"/>
          <w:lang w:val="en-US" w:eastAsia="zh-CN"/>
        </w:rPr>
        <w:t>进行量化评价，</w:t>
      </w:r>
      <w:r>
        <w:rPr>
          <w:rFonts w:hint="default" w:ascii="Times New Roman" w:hAnsi="Times New Roman" w:eastAsia="仿宋_GB2312" w:cs="Times New Roman"/>
          <w:sz w:val="32"/>
          <w:szCs w:val="32"/>
        </w:rPr>
        <w:t>自评</w:t>
      </w:r>
      <w:r>
        <w:rPr>
          <w:rFonts w:hint="eastAsia" w:eastAsia="仿宋_GB2312" w:cs="Times New Roman"/>
          <w:sz w:val="32"/>
          <w:szCs w:val="32"/>
          <w:lang w:val="en-US" w:eastAsia="zh-CN"/>
        </w:rPr>
        <w:t>分数</w:t>
      </w:r>
      <w:r>
        <w:rPr>
          <w:rFonts w:hint="default" w:ascii="Times New Roman" w:hAnsi="Times New Roman" w:eastAsia="仿宋_GB2312" w:cs="Times New Roman"/>
          <w:sz w:val="32"/>
          <w:szCs w:val="32"/>
        </w:rPr>
        <w:t>为</w:t>
      </w:r>
      <w:r>
        <w:rPr>
          <w:rFonts w:hint="eastAsia" w:eastAsia="仿宋_GB2312" w:cs="Times New Roman"/>
          <w:sz w:val="32"/>
          <w:szCs w:val="32"/>
          <w:lang w:val="en-US" w:eastAsia="zh-CN"/>
        </w:rPr>
        <w:t>98</w:t>
      </w:r>
      <w:r>
        <w:rPr>
          <w:rFonts w:hint="default" w:ascii="Times New Roman" w:hAnsi="Times New Roman" w:eastAsia="仿宋_GB2312" w:cs="Times New Roman"/>
          <w:sz w:val="32"/>
          <w:szCs w:val="32"/>
        </w:rPr>
        <w:t>分</w:t>
      </w:r>
      <w:r>
        <w:rPr>
          <w:rFonts w:hint="eastAsia" w:eastAsia="仿宋_GB2312" w:cs="Times New Roman"/>
          <w:sz w:val="32"/>
          <w:szCs w:val="32"/>
          <w:lang w:eastAsia="zh-CN"/>
        </w:rPr>
        <w:t>，</w:t>
      </w:r>
      <w:r>
        <w:rPr>
          <w:rFonts w:hint="eastAsia" w:eastAsia="仿宋_GB2312" w:cs="Times New Roman"/>
          <w:sz w:val="32"/>
          <w:szCs w:val="32"/>
          <w:lang w:val="en-US" w:eastAsia="zh-CN"/>
        </w:rPr>
        <w:t>等级为优</w:t>
      </w:r>
      <w:r>
        <w:rPr>
          <w:rFonts w:hint="default" w:ascii="Times New Roman" w:hAnsi="Times New Roman" w:eastAsia="仿宋_GB2312" w:cs="Times New Roman"/>
          <w:sz w:val="32"/>
          <w:szCs w:val="32"/>
        </w:rPr>
        <w:t>。</w:t>
      </w:r>
    </w:p>
    <w:p>
      <w:pPr>
        <w:numPr>
          <w:ilvl w:val="0"/>
          <w:numId w:val="2"/>
        </w:numPr>
        <w:spacing w:line="360" w:lineRule="auto"/>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项目立项（12分）：项目的申请、设立过程符合相关要求，设立的绩效目标合理，绩效指标细化、明确、清晰、可衡量。</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资金落实（8分）：资金落实到位情况良好。</w:t>
      </w:r>
    </w:p>
    <w:p>
      <w:pPr>
        <w:numPr>
          <w:ilvl w:val="0"/>
          <w:numId w:val="0"/>
        </w:numPr>
        <w:spacing w:line="360" w:lineRule="auto"/>
        <w:ind w:left="638" w:leftChars="304" w:firstLine="0" w:firstLineChars="0"/>
        <w:rPr>
          <w:rFonts w:hint="default" w:eastAsia="仿宋_GB2312" w:cs="Times New Roman"/>
          <w:sz w:val="32"/>
          <w:szCs w:val="32"/>
          <w:lang w:val="en-US" w:eastAsia="zh-CN"/>
        </w:rPr>
      </w:pPr>
      <w:r>
        <w:rPr>
          <w:rFonts w:hint="eastAsia" w:eastAsia="仿宋_GB2312" w:cs="Times New Roman"/>
          <w:sz w:val="32"/>
          <w:szCs w:val="32"/>
          <w:lang w:val="en-US" w:eastAsia="zh-CN"/>
        </w:rPr>
        <w:t>3、资金管理（12分）：资金支出规范，</w:t>
      </w:r>
      <w:r>
        <w:rPr>
          <w:rFonts w:hint="eastAsia" w:ascii="仿宋_GB2312" w:hAnsi="仿宋_GB2312" w:eastAsia="仿宋_GB2312"/>
          <w:sz w:val="32"/>
          <w:szCs w:val="32"/>
          <w:lang w:val="en-US" w:eastAsia="zh-CN"/>
        </w:rPr>
        <w:t>支付标准、范围、依据合法合规。</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事项管理（8分）：制度执行有效，项目监管有效。</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项目产出（30分）：项目完成率100%，完成及时率100%，质量达标率100%，成本节约率100%。</w:t>
      </w:r>
      <w:bookmarkStart w:id="0" w:name="_GoBack"/>
      <w:bookmarkEnd w:id="0"/>
    </w:p>
    <w:p>
      <w:pPr>
        <w:numPr>
          <w:ilvl w:val="0"/>
          <w:numId w:val="2"/>
        </w:numPr>
        <w:spacing w:line="360" w:lineRule="auto"/>
        <w:ind w:firstLine="640" w:firstLineChars="200"/>
        <w:rPr>
          <w:rFonts w:hint="eastAsia" w:ascii="黑体" w:eastAsia="黑体"/>
          <w:sz w:val="32"/>
          <w:szCs w:val="32"/>
        </w:rPr>
      </w:pPr>
      <w:r>
        <w:rPr>
          <w:rFonts w:hint="eastAsia" w:eastAsia="仿宋_GB2312" w:cs="Times New Roman"/>
          <w:sz w:val="32"/>
          <w:szCs w:val="32"/>
          <w:lang w:val="en-US" w:eastAsia="zh-CN"/>
        </w:rPr>
        <w:t>项目效益（28分）：项目实施对经济效益、社会效益好，</w:t>
      </w:r>
    </w:p>
    <w:p>
      <w:pPr>
        <w:numPr>
          <w:ilvl w:val="0"/>
          <w:numId w:val="0"/>
        </w:numPr>
        <w:spacing w:line="360" w:lineRule="auto"/>
        <w:rPr>
          <w:rFonts w:hint="eastAsia" w:ascii="黑体" w:eastAsia="黑体"/>
          <w:sz w:val="32"/>
          <w:szCs w:val="32"/>
        </w:rPr>
      </w:pPr>
      <w:r>
        <w:rPr>
          <w:rFonts w:hint="eastAsia" w:ascii="仿宋_GB2312" w:hAnsi="仿宋_GB2312" w:eastAsia="仿宋_GB2312"/>
          <w:sz w:val="32"/>
          <w:szCs w:val="32"/>
          <w:lang w:val="en-US" w:eastAsia="zh-CN"/>
        </w:rPr>
        <w:t>保障了行政服务中心办事大厅工作人员的统一着装，提升服务水平，营造良好的营商环境，提高群众及企业的满意度。</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项目资金实际总投入1.68万元，资金来源为年初预算。</w:t>
      </w:r>
    </w:p>
    <w:p>
      <w:pPr>
        <w:numPr>
          <w:ilvl w:val="0"/>
          <w:numId w:val="3"/>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该项目2023年</w:t>
      </w:r>
      <w:r>
        <w:rPr>
          <w:rFonts w:hint="eastAsia" w:ascii="仿宋_GB2312" w:hAnsi="仿宋_GB2312" w:eastAsia="仿宋_GB2312"/>
          <w:sz w:val="32"/>
          <w:szCs w:val="32"/>
        </w:rPr>
        <w:t>实际</w:t>
      </w:r>
      <w:r>
        <w:rPr>
          <w:rFonts w:hint="eastAsia" w:ascii="仿宋_GB2312" w:hAnsi="仿宋_GB2312" w:eastAsia="仿宋_GB2312"/>
          <w:sz w:val="32"/>
          <w:szCs w:val="32"/>
          <w:lang w:val="en-US" w:eastAsia="zh-CN"/>
        </w:rPr>
        <w:t>总</w:t>
      </w:r>
      <w:r>
        <w:rPr>
          <w:rFonts w:hint="eastAsia" w:ascii="仿宋_GB2312" w:hAnsi="仿宋_GB2312" w:eastAsia="仿宋_GB2312"/>
          <w:sz w:val="32"/>
          <w:szCs w:val="32"/>
        </w:rPr>
        <w:t>支出</w:t>
      </w:r>
      <w:r>
        <w:rPr>
          <w:rFonts w:hint="eastAsia" w:ascii="仿宋_GB2312" w:hAnsi="仿宋_GB2312" w:eastAsia="仿宋_GB2312"/>
          <w:sz w:val="32"/>
          <w:szCs w:val="32"/>
          <w:lang w:val="en-US" w:eastAsia="zh-CN"/>
        </w:rPr>
        <w:t>为16860元，具体如下：</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（1）3月支出7000元，用于支付制作工服费用；</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（2）11月支出9860元，用于支付制作工服费用。</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leftChars="200" w:firstLine="320" w:firstLineChars="1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效益指标包括经济效益和社会效益均已完成年初指标值，完成绩效目标。</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leftChars="200" w:firstLine="320" w:firstLineChars="100"/>
        <w:rPr>
          <w:rFonts w:hint="default" w:ascii="仿宋_GB2312" w:hAnsi="仿宋_GB2312" w:eastAsia="仿宋_GB2312"/>
          <w:sz w:val="32"/>
          <w:szCs w:val="32"/>
          <w:lang w:val="en-US"/>
        </w:rPr>
      </w:pPr>
      <w:r>
        <w:rPr>
          <w:rFonts w:hint="eastAsia" w:ascii="仿宋_GB2312" w:hAnsi="仿宋_GB2312" w:eastAsia="仿宋_GB2312"/>
          <w:sz w:val="32"/>
          <w:szCs w:val="32"/>
          <w:lang w:val="en-US" w:eastAsia="zh-CN"/>
        </w:rPr>
        <w:t>2023年</w:t>
      </w:r>
      <w:r>
        <w:rPr>
          <w:rFonts w:hint="eastAsia" w:ascii="仿宋_GB2312" w:eastAsia="仿宋_GB2312"/>
          <w:sz w:val="32"/>
          <w:szCs w:val="32"/>
          <w:lang w:val="en-US" w:eastAsia="zh-CN"/>
        </w:rPr>
        <w:t>县办事大厅工作人员着装经费</w:t>
      </w:r>
      <w:r>
        <w:rPr>
          <w:rFonts w:hint="eastAsia" w:ascii="仿宋_GB2312" w:hAnsi="仿宋_GB2312" w:eastAsia="仿宋_GB2312"/>
          <w:sz w:val="32"/>
          <w:szCs w:val="32"/>
          <w:lang w:val="en-US" w:eastAsia="zh-CN"/>
        </w:rPr>
        <w:t>保障行政服务中心办事大厅工作人员的统一着装，提升服务水平，营造良好的营商环境，提高群众及企业的满意度。</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417B"/>
    <w:multiLevelType w:val="singleLevel"/>
    <w:tmpl w:val="FFFF417B"/>
    <w:lvl w:ilvl="0" w:tentative="0">
      <w:start w:val="2"/>
      <w:numFmt w:val="chineseCounting"/>
      <w:suff w:val="nothing"/>
      <w:lvlText w:val="（%1）"/>
      <w:lvlJc w:val="left"/>
      <w:rPr>
        <w:rFonts w:hint="eastAsia"/>
      </w:rPr>
    </w:lvl>
  </w:abstractNum>
  <w:abstractNum w:abstractNumId="1">
    <w:nsid w:val="1F0CA15C"/>
    <w:multiLevelType w:val="singleLevel"/>
    <w:tmpl w:val="1F0CA15C"/>
    <w:lvl w:ilvl="0" w:tentative="0">
      <w:start w:val="2"/>
      <w:numFmt w:val="decimal"/>
      <w:suff w:val="nothing"/>
      <w:lvlText w:val="%1、"/>
      <w:lvlJc w:val="left"/>
    </w:lvl>
  </w:abstractNum>
  <w:abstractNum w:abstractNumId="2">
    <w:nsid w:val="559D6222"/>
    <w:multiLevelType w:val="singleLevel"/>
    <w:tmpl w:val="559D6222"/>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Q0ZmMyMjllOGNjZGUyZDZmZTk1Yjk3YTM1NjNjYz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7CD3F22"/>
    <w:rsid w:val="0B4A70F1"/>
    <w:rsid w:val="19EF40C6"/>
    <w:rsid w:val="1BEA0FB0"/>
    <w:rsid w:val="25145D29"/>
    <w:rsid w:val="2A0C3112"/>
    <w:rsid w:val="2D2E1745"/>
    <w:rsid w:val="37494621"/>
    <w:rsid w:val="39921607"/>
    <w:rsid w:val="40C02A78"/>
    <w:rsid w:val="468762A1"/>
    <w:rsid w:val="4F4F5715"/>
    <w:rsid w:val="5375086E"/>
    <w:rsid w:val="5C4044BD"/>
    <w:rsid w:val="60395AEA"/>
    <w:rsid w:val="75521E4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5</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2024-03-25T02:53:11Z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