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outlineLvl w:val="0"/>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jc w:val="center"/>
        <w:outlineLvl w:val="0"/>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outlineLvl w:val="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outlineLvl w:val="1"/>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乳源瑶族自治县住房和城乡建设管理局主要职能：贯彻执行国家和省市有关城乡建设、城市管理的方针政策、法律、法规和规章；对本地区城乡建设、城市管理、建筑业、住宅房地产业、勘察设计咨询业及市政公用事业进行行业管理；负责对建设工程项目、市政和管线项目的设计、放线、验线、复线的管理工作；负责城市经济适用住房、廉租房和政策性租赁房等保障性住房的规划建设和分配管理工作；负责房屋建筑和市政基础设施工程招标投标活动备案和监督；负责市政设施建设和维护的监督管理；承担房屋建筑和市政基础设施工程质量安全监管的责任；承担推进建筑节能减排和行业科技发展的责任，负责建材产品准入使用和建筑节能、新型墙体材料、绿色建筑以及散装水泥的管理工作，负责新技术新材料的推广应用；负责城市绿化的监督管理</w:t>
      </w:r>
      <w:r>
        <w:rPr>
          <w:rFonts w:hint="eastAsia" w:ascii="仿宋_GB2312" w:eastAsia="仿宋_GB2312"/>
          <w:sz w:val="32"/>
          <w:szCs w:val="32"/>
          <w:lang w:val="en-US" w:eastAsia="zh-CN"/>
        </w:rPr>
        <w:t>。乳源瑶族自治县县城生活污水处理厂作为市政设施，其日常的运维管理由乳源瑶族自治县住房和城乡建设管理局负责。</w:t>
      </w:r>
    </w:p>
    <w:p>
      <w:pPr>
        <w:numPr>
          <w:ilvl w:val="0"/>
          <w:numId w:val="1"/>
        </w:numPr>
        <w:spacing w:line="360" w:lineRule="auto"/>
        <w:ind w:firstLine="640" w:firstLineChars="200"/>
        <w:outlineLvl w:val="1"/>
        <w:rPr>
          <w:rFonts w:hint="default" w:ascii="仿宋_GB2312" w:eastAsia="仿宋_GB2312"/>
          <w:sz w:val="32"/>
          <w:szCs w:val="32"/>
          <w:lang w:val="en-US" w:eastAsia="zh-CN"/>
        </w:rPr>
      </w:pPr>
      <w:r>
        <w:rPr>
          <w:rFonts w:hint="eastAsia" w:ascii="仿宋_GB2312" w:eastAsia="仿宋_GB2312"/>
          <w:sz w:val="32"/>
          <w:szCs w:val="32"/>
        </w:rPr>
        <w:t>项目实施主要内容及实施程序。</w:t>
      </w:r>
    </w:p>
    <w:p>
      <w:pPr>
        <w:spacing w:line="360" w:lineRule="auto"/>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该项目是依据《乳源瑶族自治县城镇生活污水处理厂及配套管网运营管理项目合同书》，委托专业服务公司对生活污水处理厂进行运营维护，包括等，</w:t>
      </w:r>
      <w:r>
        <w:rPr>
          <w:rFonts w:hint="eastAsia" w:ascii="仿宋_GB2312" w:eastAsia="仿宋_GB2312"/>
          <w:sz w:val="32"/>
          <w:szCs w:val="32"/>
          <w:lang w:eastAsia="zh-CN"/>
        </w:rPr>
        <w:t>进行运营维护，确保生活污水得到有效处理，污水厂出水浓度不超过国家、省标准限制</w:t>
      </w:r>
      <w:r>
        <w:rPr>
          <w:rFonts w:hint="eastAsia" w:ascii="仿宋_GB2312" w:eastAsia="仿宋_GB2312"/>
          <w:sz w:val="32"/>
          <w:szCs w:val="32"/>
          <w:lang w:val="en-US" w:eastAsia="zh-CN"/>
        </w:rPr>
        <w:t>。</w:t>
      </w:r>
    </w:p>
    <w:p>
      <w:pPr>
        <w:numPr>
          <w:ilvl w:val="0"/>
          <w:numId w:val="1"/>
        </w:numPr>
        <w:spacing w:line="360" w:lineRule="auto"/>
        <w:ind w:left="0" w:leftChars="0" w:firstLine="640" w:firstLineChars="200"/>
        <w:outlineLvl w:val="1"/>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numPr>
          <w:ilvl w:val="0"/>
          <w:numId w:val="0"/>
        </w:numPr>
        <w:spacing w:line="360" w:lineRule="auto"/>
        <w:ind w:firstLine="640" w:firstLineChars="200"/>
        <w:rPr>
          <w:rFonts w:hint="default" w:ascii="仿宋_GB2312" w:eastAsia="仿宋_GB2312"/>
          <w:sz w:val="32"/>
          <w:szCs w:val="32"/>
          <w:lang w:val="en-US"/>
        </w:rPr>
      </w:pPr>
      <w:r>
        <w:rPr>
          <w:rFonts w:hint="eastAsia" w:ascii="仿宋_GB2312" w:eastAsia="仿宋_GB2312"/>
          <w:sz w:val="32"/>
          <w:szCs w:val="32"/>
          <w:lang w:val="en-US" w:eastAsia="zh-CN"/>
        </w:rPr>
        <w:t>该项目自评等级为优，分数为94分</w:t>
      </w:r>
      <w:r>
        <w:rPr>
          <w:rFonts w:hint="eastAsia" w:ascii="仿宋_GB2312" w:eastAsia="仿宋_GB2312"/>
          <w:sz w:val="32"/>
          <w:szCs w:val="32"/>
          <w:lang w:eastAsia="zh-CN"/>
        </w:rPr>
        <w:t>。</w:t>
      </w:r>
    </w:p>
    <w:p>
      <w:pPr>
        <w:spacing w:line="360" w:lineRule="auto"/>
        <w:ind w:firstLine="640" w:firstLineChars="200"/>
        <w:outlineLvl w:val="0"/>
        <w:rPr>
          <w:rFonts w:ascii="黑体" w:eastAsia="黑体"/>
          <w:sz w:val="32"/>
          <w:szCs w:val="32"/>
        </w:rPr>
      </w:pPr>
      <w:r>
        <w:rPr>
          <w:rFonts w:hint="eastAsia" w:ascii="黑体" w:eastAsia="黑体"/>
          <w:sz w:val="32"/>
          <w:szCs w:val="32"/>
        </w:rPr>
        <w:t>二、绩效表现</w:t>
      </w:r>
    </w:p>
    <w:p>
      <w:pPr>
        <w:spacing w:line="360" w:lineRule="auto"/>
        <w:ind w:firstLine="640" w:firstLineChars="200"/>
        <w:outlineLvl w:val="1"/>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outlineLvl w:val="2"/>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本项目</w:t>
      </w:r>
      <w:r>
        <w:rPr>
          <w:rFonts w:hint="eastAsia" w:ascii="仿宋_GB2312" w:hAnsi="仿宋_GB2312" w:eastAsia="仿宋_GB2312"/>
          <w:sz w:val="32"/>
          <w:szCs w:val="32"/>
          <w:lang w:val="en-US" w:eastAsia="zh-CN"/>
        </w:rPr>
        <w:t>2023年共下达预算资金</w:t>
      </w:r>
      <w:r>
        <w:rPr>
          <w:rFonts w:hint="default" w:ascii="仿宋_GB2312" w:hAnsi="仿宋_GB2312" w:eastAsia="仿宋_GB2312"/>
          <w:sz w:val="32"/>
          <w:szCs w:val="32"/>
          <w:lang w:val="en" w:eastAsia="zh-CN"/>
        </w:rPr>
        <w:t>798</w:t>
      </w:r>
      <w:r>
        <w:rPr>
          <w:rFonts w:hint="eastAsia" w:ascii="仿宋_GB2312" w:hAnsi="仿宋_GB2312" w:eastAsia="仿宋_GB2312"/>
          <w:sz w:val="32"/>
          <w:szCs w:val="32"/>
          <w:lang w:val="en-US" w:eastAsia="zh-CN"/>
        </w:rPr>
        <w:t>万元，用于乳源县县城生活污水处理厂污水处理、污泥处置、管网运营维护等相关服务内容。</w:t>
      </w:r>
    </w:p>
    <w:p>
      <w:pPr>
        <w:spacing w:line="360" w:lineRule="auto"/>
        <w:ind w:firstLine="640" w:firstLineChars="200"/>
        <w:outlineLvl w:val="2"/>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w:t>
      </w:r>
      <w:r>
        <w:rPr>
          <w:rFonts w:hint="eastAsia" w:ascii="仿宋_GB2312" w:hAnsi="仿宋_GB2312" w:eastAsia="仿宋_GB2312"/>
          <w:sz w:val="32"/>
          <w:szCs w:val="32"/>
          <w:lang w:val="en-US" w:eastAsia="zh-CN"/>
        </w:rPr>
        <w:t>2023年共支出798万元，已用794.9723万元用于支付项目管理服务费，服务费依据合同约定及考核结果按月度进行支付</w:t>
      </w:r>
      <w:bookmarkStart w:id="0" w:name="_GoBack"/>
      <w:bookmarkEnd w:id="0"/>
      <w:r>
        <w:rPr>
          <w:rFonts w:hint="eastAsia" w:ascii="仿宋_GB2312" w:hAnsi="仿宋_GB2312" w:eastAsia="仿宋_GB2312"/>
          <w:sz w:val="32"/>
          <w:szCs w:val="32"/>
          <w:lang w:val="en-US" w:eastAsia="zh-CN"/>
        </w:rPr>
        <w:t>。</w:t>
      </w:r>
    </w:p>
    <w:p>
      <w:pPr>
        <w:spacing w:line="360" w:lineRule="auto"/>
        <w:ind w:firstLine="640" w:firstLineChars="200"/>
        <w:outlineLvl w:val="2"/>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项目开展期间，改善县城市容环境效果显著，污水收集率和污水处理质量有所提高。</w:t>
      </w:r>
    </w:p>
    <w:p>
      <w:pPr>
        <w:spacing w:line="360" w:lineRule="auto"/>
        <w:ind w:firstLine="640" w:firstLineChars="200"/>
        <w:outlineLvl w:val="2"/>
        <w:rPr>
          <w:rFonts w:ascii="仿宋_GB2312" w:eastAsia="仿宋_GB2312"/>
          <w:sz w:val="32"/>
          <w:szCs w:val="32"/>
        </w:rPr>
      </w:pPr>
      <w:r>
        <w:rPr>
          <w:rFonts w:hint="eastAsia" w:ascii="仿宋_GB2312" w:hAnsi="仿宋_GB2312" w:eastAsia="仿宋_GB2312"/>
          <w:sz w:val="32"/>
          <w:szCs w:val="32"/>
        </w:rPr>
        <w:t>4、项目资金使用效益，对环境、经济、社会的可持续影响。</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项目实施期间，县城生态环境有所提升。</w:t>
      </w:r>
    </w:p>
    <w:p>
      <w:pPr>
        <w:numPr>
          <w:ilvl w:val="0"/>
          <w:numId w:val="2"/>
        </w:numPr>
        <w:spacing w:line="360" w:lineRule="auto"/>
        <w:ind w:firstLine="640" w:firstLineChars="200"/>
        <w:outlineLvl w:val="1"/>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w:t>
      </w:r>
    </w:p>
    <w:p>
      <w:pPr>
        <w:spacing w:line="360" w:lineRule="auto"/>
        <w:ind w:firstLine="640" w:firstLineChars="200"/>
        <w:outlineLvl w:val="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outlineLvl w:val="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Microsoft YaHei">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89F56"/>
    <w:multiLevelType w:val="singleLevel"/>
    <w:tmpl w:val="B9B89F56"/>
    <w:lvl w:ilvl="0" w:tentative="0">
      <w:start w:val="2"/>
      <w:numFmt w:val="chineseCounting"/>
      <w:suff w:val="nothing"/>
      <w:lvlText w:val="（%1）"/>
      <w:lvlJc w:val="left"/>
      <w:rPr>
        <w:rFonts w:hint="eastAsia"/>
      </w:rPr>
    </w:lvl>
  </w:abstractNum>
  <w:abstractNum w:abstractNumId="1">
    <w:nsid w:val="C82FACCA"/>
    <w:multiLevelType w:val="singleLevel"/>
    <w:tmpl w:val="C82FACCA"/>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iZTAyZjYyN2Q4Y2FjMjBlNjViZmI4ZmFkMDdiMTI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BEA0FB0"/>
    <w:rsid w:val="1F05160D"/>
    <w:rsid w:val="2A0C3112"/>
    <w:rsid w:val="39921607"/>
    <w:rsid w:val="39EB94B7"/>
    <w:rsid w:val="46036AEF"/>
    <w:rsid w:val="468762A1"/>
    <w:rsid w:val="5375086E"/>
    <w:rsid w:val="6FFFF60D"/>
    <w:rsid w:val="7770591C"/>
    <w:rsid w:val="7E7E141A"/>
    <w:rsid w:val="A7FFD81E"/>
    <w:rsid w:val="BBEBA0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32</TotalTime>
  <ScaleCrop>false</ScaleCrop>
  <LinksUpToDate>false</LinksUpToDate>
  <CharactersWithSpaces>270</CharactersWithSpaces>
  <Application>WPS Office_11.8.2.10605_F1E327BC-269C-435d-A152-05C5408002CA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2016-12-02T15:04:00Z</dcterms:created>
  <dc:creator>lenovo</dc:creator>
  <cp:lastModifiedBy>huawei</cp:lastModifiedBy>
  <cp:lastPrinted>2018-10-26T10:57:00Z</cp:lastPrinted>
  <dcterms:modified xsi:type="dcterms:W3CDTF">2024-04-06T16:43:23Z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2052-11.8.2.10605</vt:lpwstr>
  </property>
  <property fmtid="{D5CDD505-2E9C-101B-9397-08002B2CF9AE}" pid="3" name="ICV">
    <vt:lpwstr>FA9FAD6EBB306F60FB6FD565C6D382F8</vt:lpwstr>
  </property>
</Properties>
</file>