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仿宋" w:hAnsi="仿宋" w:eastAsia="仿宋" w:cs="仿宋"/>
          <w:b/>
          <w:sz w:val="40"/>
          <w:szCs w:val="40"/>
        </w:rPr>
      </w:pPr>
    </w:p>
    <w:p>
      <w:pPr>
        <w:spacing w:line="600" w:lineRule="exact"/>
        <w:jc w:val="center"/>
        <w:outlineLvl w:val="0"/>
        <w:rPr>
          <w:rFonts w:ascii="仿宋" w:hAnsi="仿宋" w:eastAsia="仿宋" w:cs="仿宋"/>
          <w:b/>
          <w:sz w:val="40"/>
          <w:szCs w:val="40"/>
        </w:rPr>
      </w:pPr>
    </w:p>
    <w:p>
      <w:pPr>
        <w:spacing w:line="600" w:lineRule="exact"/>
        <w:jc w:val="center"/>
        <w:outlineLvl w:val="0"/>
        <w:rPr>
          <w:rFonts w:hint="eastAsia" w:ascii="方正小标宋简体" w:hAnsi="方正小标宋简体" w:eastAsia="方正小标宋简体" w:cs="方正小标宋简体"/>
          <w:b/>
          <w:sz w:val="44"/>
          <w:szCs w:val="44"/>
          <w:lang w:eastAsia="zh-CN"/>
        </w:rPr>
      </w:pPr>
      <w:r>
        <w:rPr>
          <w:rFonts w:hint="eastAsia" w:ascii="方正小标宋简体" w:hAnsi="方正小标宋简体" w:eastAsia="方正小标宋简体" w:cs="方正小标宋简体"/>
          <w:b/>
          <w:sz w:val="44"/>
          <w:szCs w:val="44"/>
        </w:rPr>
        <w:t>乳源瑶族自治县</w:t>
      </w:r>
      <w:r>
        <w:rPr>
          <w:rFonts w:hint="eastAsia" w:ascii="方正小标宋简体" w:hAnsi="方正小标宋简体" w:eastAsia="方正小标宋简体" w:cs="方正小标宋简体"/>
          <w:b/>
          <w:sz w:val="44"/>
          <w:szCs w:val="44"/>
          <w:lang w:eastAsia="zh-CN"/>
        </w:rPr>
        <w:t>洛阳镇</w:t>
      </w:r>
      <w:r>
        <w:rPr>
          <w:rFonts w:hint="eastAsia" w:ascii="方正小标宋简体" w:hAnsi="方正小标宋简体" w:eastAsia="方正小标宋简体" w:cs="方正小标宋简体"/>
          <w:b/>
          <w:sz w:val="44"/>
          <w:szCs w:val="44"/>
        </w:rPr>
        <w:t>卫生院固定资</w:t>
      </w:r>
      <w:r>
        <w:rPr>
          <w:rFonts w:hint="eastAsia" w:ascii="方正小标宋简体" w:hAnsi="方正小标宋简体" w:eastAsia="方正小标宋简体" w:cs="方正小标宋简体"/>
          <w:b/>
          <w:sz w:val="44"/>
          <w:szCs w:val="44"/>
          <w:lang w:eastAsia="zh-CN"/>
        </w:rPr>
        <w:t>产</w:t>
      </w:r>
    </w:p>
    <w:p>
      <w:pPr>
        <w:spacing w:line="600" w:lineRule="exact"/>
        <w:jc w:val="center"/>
        <w:outlineLvl w:val="0"/>
        <w:rPr>
          <w:rFonts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rPr>
        <w:t>管理制度</w:t>
      </w:r>
    </w:p>
    <w:p>
      <w:pPr>
        <w:spacing w:line="600" w:lineRule="exact"/>
        <w:ind w:firstLine="645"/>
        <w:jc w:val="center"/>
        <w:rPr>
          <w:rFonts w:ascii="仿宋_GB2312" w:eastAsia="仿宋_GB2312"/>
          <w:sz w:val="32"/>
          <w:szCs w:val="32"/>
        </w:rPr>
      </w:pPr>
    </w:p>
    <w:p>
      <w:pPr>
        <w:spacing w:line="560" w:lineRule="exact"/>
        <w:ind w:firstLine="646"/>
        <w:rPr>
          <w:rFonts w:ascii="仿宋_GB2312" w:eastAsia="仿宋_GB2312"/>
          <w:sz w:val="32"/>
          <w:szCs w:val="32"/>
        </w:rPr>
      </w:pPr>
      <w:r>
        <w:rPr>
          <w:rFonts w:hint="eastAsia" w:ascii="仿宋_GB2312" w:eastAsia="仿宋_GB2312"/>
          <w:sz w:val="32"/>
          <w:szCs w:val="32"/>
        </w:rPr>
        <w:t>固定资产是指使用期限超过一年，单位价值在1000元以上（其中：专用设备单位价值在1500元以上），并且在使用过程中基本保持原有物质形态的资产。</w:t>
      </w:r>
    </w:p>
    <w:p>
      <w:pPr>
        <w:spacing w:line="560" w:lineRule="exact"/>
        <w:ind w:firstLine="646"/>
        <w:outlineLvl w:val="1"/>
        <w:rPr>
          <w:rFonts w:ascii="仿宋_GB2312" w:eastAsia="仿宋_GB2312"/>
          <w:b/>
          <w:bCs/>
          <w:sz w:val="32"/>
          <w:szCs w:val="32"/>
        </w:rPr>
      </w:pPr>
      <w:r>
        <w:rPr>
          <w:rFonts w:hint="eastAsia" w:ascii="仿宋_GB2312" w:eastAsia="仿宋_GB2312"/>
          <w:b/>
          <w:bCs/>
          <w:sz w:val="32"/>
          <w:szCs w:val="32"/>
        </w:rPr>
        <w:t>一、固定资产管理科室</w:t>
      </w:r>
    </w:p>
    <w:p>
      <w:pPr>
        <w:spacing w:line="560" w:lineRule="exact"/>
        <w:ind w:firstLine="646"/>
        <w:rPr>
          <w:rFonts w:ascii="仿宋_GB2312" w:eastAsia="仿宋_GB2312"/>
          <w:sz w:val="32"/>
          <w:szCs w:val="32"/>
        </w:rPr>
      </w:pPr>
      <w:r>
        <w:rPr>
          <w:rFonts w:hint="eastAsia" w:ascii="仿宋_GB2312" w:eastAsia="仿宋_GB2312"/>
          <w:sz w:val="32"/>
          <w:szCs w:val="32"/>
        </w:rPr>
        <w:t>（一）办公室、财务室为医院固定资产实物管理科室；</w:t>
      </w:r>
    </w:p>
    <w:p>
      <w:pPr>
        <w:spacing w:line="560" w:lineRule="exact"/>
        <w:ind w:firstLine="646"/>
        <w:rPr>
          <w:rFonts w:ascii="仿宋_GB2312" w:eastAsia="仿宋_GB2312"/>
          <w:sz w:val="32"/>
          <w:szCs w:val="32"/>
        </w:rPr>
      </w:pPr>
      <w:r>
        <w:rPr>
          <w:rFonts w:hint="eastAsia" w:ascii="仿宋_GB2312" w:eastAsia="仿宋_GB2312"/>
          <w:sz w:val="32"/>
          <w:szCs w:val="32"/>
        </w:rPr>
        <w:t>（二）办公室、财务室的固定资产实物管理工作职责：办公室负责固定资产采购、维修保养工作；办公室、财务室共同进行固定资产实物登记统计工作，登记账目一式两份各自存档；共同负责对固定资产进行定期盘点、清理核对工作；共同负责对固定资产调拨、报废、残值处理等有关管理工作。</w:t>
      </w:r>
    </w:p>
    <w:p>
      <w:pPr>
        <w:spacing w:line="560" w:lineRule="exact"/>
        <w:ind w:firstLine="646"/>
        <w:outlineLvl w:val="1"/>
        <w:rPr>
          <w:rFonts w:ascii="仿宋_GB2312" w:eastAsia="仿宋_GB2312"/>
          <w:b/>
          <w:bCs/>
          <w:sz w:val="32"/>
          <w:szCs w:val="32"/>
        </w:rPr>
      </w:pPr>
      <w:r>
        <w:rPr>
          <w:rFonts w:hint="eastAsia" w:ascii="仿宋_GB2312" w:eastAsia="仿宋_GB2312"/>
          <w:b/>
          <w:bCs/>
          <w:sz w:val="32"/>
          <w:szCs w:val="32"/>
        </w:rPr>
        <w:t>二、固定资产核算部门</w:t>
      </w:r>
    </w:p>
    <w:p>
      <w:pPr>
        <w:spacing w:line="560" w:lineRule="exact"/>
        <w:ind w:firstLine="646"/>
        <w:rPr>
          <w:rFonts w:ascii="仿宋_GB2312" w:eastAsia="仿宋_GB2312"/>
          <w:sz w:val="32"/>
          <w:szCs w:val="32"/>
        </w:rPr>
      </w:pPr>
      <w:r>
        <w:rPr>
          <w:rFonts w:hint="eastAsia" w:ascii="仿宋_GB2312" w:eastAsia="仿宋_GB2312"/>
          <w:sz w:val="32"/>
          <w:szCs w:val="32"/>
        </w:rPr>
        <w:t>（一）财务室为医院固定资产的核算部门；</w:t>
      </w:r>
    </w:p>
    <w:p>
      <w:pPr>
        <w:spacing w:line="560" w:lineRule="exact"/>
        <w:ind w:firstLine="646"/>
        <w:rPr>
          <w:rFonts w:ascii="仿宋_GB2312" w:eastAsia="仿宋_GB2312"/>
          <w:sz w:val="32"/>
          <w:szCs w:val="32"/>
        </w:rPr>
      </w:pPr>
      <w:r>
        <w:rPr>
          <w:rFonts w:hint="eastAsia" w:ascii="仿宋_GB2312" w:eastAsia="仿宋_GB2312"/>
          <w:sz w:val="32"/>
          <w:szCs w:val="32"/>
        </w:rPr>
        <w:t>（二）财务室固定资产核算的工作职责：负责固定资产经费计划的安排；负责对固定资产增减变动及时进行账务处理；负责对固定资产总帐及明细分类帐核算；与办公室共同进行固定资产盘点工作，做到账实相符。</w:t>
      </w:r>
    </w:p>
    <w:p>
      <w:pPr>
        <w:spacing w:line="560" w:lineRule="exact"/>
        <w:ind w:firstLine="646"/>
        <w:outlineLvl w:val="1"/>
        <w:rPr>
          <w:rFonts w:ascii="仿宋_GB2312" w:eastAsia="仿宋_GB2312"/>
          <w:b/>
          <w:bCs/>
          <w:sz w:val="32"/>
          <w:szCs w:val="32"/>
        </w:rPr>
      </w:pPr>
      <w:r>
        <w:rPr>
          <w:rFonts w:hint="eastAsia" w:ascii="仿宋_GB2312" w:eastAsia="仿宋_GB2312"/>
          <w:b/>
          <w:bCs/>
          <w:sz w:val="32"/>
          <w:szCs w:val="32"/>
        </w:rPr>
        <w:t>三、固定资产的购置</w:t>
      </w:r>
    </w:p>
    <w:p>
      <w:pPr>
        <w:spacing w:line="560" w:lineRule="exact"/>
        <w:ind w:firstLine="646"/>
        <w:rPr>
          <w:rFonts w:ascii="仿宋_GB2312" w:eastAsia="仿宋_GB2312"/>
          <w:sz w:val="32"/>
          <w:szCs w:val="32"/>
        </w:rPr>
      </w:pPr>
      <w:r>
        <w:rPr>
          <w:rFonts w:hint="eastAsia" w:ascii="仿宋_GB2312" w:eastAsia="仿宋_GB2312"/>
          <w:sz w:val="32"/>
          <w:szCs w:val="32"/>
        </w:rPr>
        <w:t>（一）每年按照医院预算经费安排设备购置计划，由办公室根据当年设备购置需要，与资金计划衔接，与财务室共同制订固定资产购置计划，按规定程序审批后实施。</w:t>
      </w:r>
    </w:p>
    <w:p>
      <w:pPr>
        <w:spacing w:line="560" w:lineRule="exact"/>
        <w:ind w:firstLine="646"/>
        <w:rPr>
          <w:rFonts w:ascii="仿宋_GB2312" w:eastAsia="仿宋_GB2312"/>
          <w:sz w:val="32"/>
          <w:szCs w:val="32"/>
        </w:rPr>
      </w:pPr>
      <w:r>
        <w:rPr>
          <w:rFonts w:hint="eastAsia" w:ascii="仿宋_GB2312" w:eastAsia="仿宋_GB2312"/>
          <w:sz w:val="32"/>
          <w:szCs w:val="32"/>
        </w:rPr>
        <w:t>（二）属政府采购范围内的固定资产，不得自行采购。先由办公室填报设备政府采购申请表，完成规定的审核采购程序，再由财务室根据经批准的支付申请办理结算。</w:t>
      </w:r>
    </w:p>
    <w:p>
      <w:pPr>
        <w:spacing w:line="560" w:lineRule="exact"/>
        <w:ind w:firstLine="646"/>
        <w:rPr>
          <w:rFonts w:ascii="仿宋_GB2312" w:eastAsia="仿宋_GB2312"/>
          <w:sz w:val="32"/>
          <w:szCs w:val="32"/>
        </w:rPr>
      </w:pPr>
      <w:r>
        <w:rPr>
          <w:rFonts w:hint="eastAsia" w:ascii="仿宋_GB2312" w:eastAsia="仿宋_GB2312"/>
          <w:sz w:val="32"/>
          <w:szCs w:val="32"/>
        </w:rPr>
        <w:t>（三）不属于政府采购范围的固定资产，应在进行广泛的现场询价基础上择优购置。</w:t>
      </w:r>
    </w:p>
    <w:p>
      <w:pPr>
        <w:spacing w:line="560" w:lineRule="exact"/>
        <w:ind w:firstLine="646"/>
        <w:outlineLvl w:val="1"/>
        <w:rPr>
          <w:rFonts w:ascii="仿宋_GB2312" w:eastAsia="仿宋_GB2312"/>
          <w:b/>
          <w:bCs/>
          <w:spacing w:val="-6"/>
          <w:sz w:val="32"/>
          <w:szCs w:val="32"/>
        </w:rPr>
      </w:pPr>
      <w:r>
        <w:rPr>
          <w:rFonts w:hint="eastAsia" w:ascii="仿宋_GB2312" w:eastAsia="仿宋_GB2312"/>
          <w:b/>
          <w:bCs/>
          <w:spacing w:val="-6"/>
          <w:sz w:val="32"/>
          <w:szCs w:val="32"/>
        </w:rPr>
        <w:t>四、固定资产的验收、保管、使用（包括借用、调拨）、报废</w:t>
      </w:r>
    </w:p>
    <w:p>
      <w:pPr>
        <w:spacing w:line="560" w:lineRule="exact"/>
        <w:ind w:firstLine="646"/>
        <w:rPr>
          <w:rFonts w:ascii="仿宋_GB2312" w:eastAsia="仿宋_GB2312"/>
          <w:sz w:val="32"/>
          <w:szCs w:val="32"/>
        </w:rPr>
      </w:pPr>
      <w:r>
        <w:rPr>
          <w:rFonts w:hint="eastAsia" w:ascii="仿宋_GB2312" w:eastAsia="仿宋_GB2312"/>
          <w:sz w:val="32"/>
          <w:szCs w:val="32"/>
        </w:rPr>
        <w:t>（一）新购入的固定资产，应先做好验收工作。由使用科室及使用人验收，验收人员要严格把关，对所验固定资产的数量、质量、附件、资料等都要认真检查。对于个别专业性强的固定资产可交由具专业能力的第三方进行验收。经办公室签署意见登记备案后，连同发票交财务室。</w:t>
      </w:r>
    </w:p>
    <w:p>
      <w:pPr>
        <w:spacing w:line="560" w:lineRule="exact"/>
        <w:ind w:firstLine="646"/>
        <w:rPr>
          <w:rFonts w:ascii="仿宋_GB2312" w:eastAsia="仿宋_GB2312"/>
          <w:sz w:val="32"/>
          <w:szCs w:val="32"/>
        </w:rPr>
      </w:pPr>
      <w:r>
        <w:rPr>
          <w:rFonts w:hint="eastAsia" w:ascii="仿宋_GB2312" w:eastAsia="仿宋_GB2312"/>
          <w:sz w:val="32"/>
          <w:szCs w:val="32"/>
        </w:rPr>
        <w:t>（二）各科室使用的固定资产，领用及保管要落实使用责任人。贵重财产除安排专人保管外，还要落实安全保管措施。各科室负责人是本科室固定资产管理的第一责任人。固定资产外借必须履行相关的审批手续，未经批准不得随意转借。</w:t>
      </w:r>
    </w:p>
    <w:p>
      <w:pPr>
        <w:spacing w:line="560" w:lineRule="exact"/>
        <w:ind w:firstLine="646"/>
        <w:rPr>
          <w:rFonts w:ascii="仿宋_GB2312" w:eastAsia="仿宋_GB2312"/>
          <w:sz w:val="32"/>
          <w:szCs w:val="32"/>
        </w:rPr>
      </w:pPr>
      <w:r>
        <w:rPr>
          <w:rFonts w:hint="eastAsia" w:ascii="仿宋_GB2312" w:eastAsia="仿宋_GB2312"/>
          <w:sz w:val="32"/>
          <w:szCs w:val="32"/>
        </w:rPr>
        <w:t>（三）干部职工调离本院及固定资产变更使用管理部门等必须经院领导同意并办理相关手续。</w:t>
      </w:r>
    </w:p>
    <w:p>
      <w:pPr>
        <w:spacing w:line="560" w:lineRule="exact"/>
        <w:ind w:firstLine="646"/>
        <w:rPr>
          <w:rFonts w:ascii="仿宋_GB2312" w:eastAsia="仿宋_GB2312"/>
          <w:sz w:val="32"/>
          <w:szCs w:val="32"/>
        </w:rPr>
      </w:pPr>
      <w:r>
        <w:rPr>
          <w:rFonts w:hint="eastAsia" w:ascii="仿宋_GB2312" w:eastAsia="仿宋_GB2312"/>
          <w:sz w:val="32"/>
          <w:szCs w:val="32"/>
        </w:rPr>
        <w:t>（四）固定资产的处置（调出、变卖、盘亏、报废、丢失、损坏）都必须按规定履行报批手续。处置所得按规定处理，严禁科室擅自处置固定资产。</w:t>
      </w:r>
    </w:p>
    <w:p>
      <w:pPr>
        <w:spacing w:line="560" w:lineRule="exact"/>
        <w:ind w:firstLine="646"/>
        <w:outlineLvl w:val="1"/>
        <w:rPr>
          <w:rFonts w:ascii="仿宋_GB2312" w:eastAsia="仿宋_GB2312"/>
          <w:b/>
          <w:bCs/>
          <w:sz w:val="32"/>
          <w:szCs w:val="32"/>
        </w:rPr>
      </w:pPr>
      <w:r>
        <w:rPr>
          <w:rFonts w:hint="eastAsia" w:ascii="仿宋_GB2312" w:eastAsia="仿宋_GB2312"/>
          <w:b/>
          <w:bCs/>
          <w:sz w:val="32"/>
          <w:szCs w:val="32"/>
        </w:rPr>
        <w:t>五、固定资产的清查</w:t>
      </w:r>
    </w:p>
    <w:p>
      <w:pPr>
        <w:spacing w:line="560" w:lineRule="exact"/>
        <w:ind w:firstLine="646"/>
        <w:rPr>
          <w:rFonts w:ascii="仿宋_GB2312" w:eastAsia="仿宋_GB2312"/>
          <w:sz w:val="32"/>
          <w:szCs w:val="32"/>
        </w:rPr>
      </w:pPr>
      <w:r>
        <w:rPr>
          <w:rFonts w:hint="eastAsia" w:ascii="仿宋_GB2312" w:eastAsia="仿宋_GB2312"/>
          <w:sz w:val="32"/>
          <w:szCs w:val="32"/>
        </w:rPr>
        <w:t>各部门使用的固定资产至少每年盘点一次，对于盘盈、盘亏的固定资产应当及时查明原因并进行处理。</w:t>
      </w:r>
    </w:p>
    <w:p>
      <w:pPr>
        <w:spacing w:line="560" w:lineRule="exact"/>
        <w:ind w:firstLine="646"/>
        <w:rPr>
          <w:rFonts w:ascii="仿宋_GB2312" w:eastAsia="仿宋_GB2312"/>
          <w:sz w:val="32"/>
          <w:szCs w:val="32"/>
        </w:rPr>
      </w:pPr>
    </w:p>
    <w:p>
      <w:pPr>
        <w:ind w:firstLine="2560" w:firstLineChars="800"/>
        <w:rPr>
          <w:rFonts w:hint="eastAsia" w:ascii="仿宋_GB2312" w:eastAsia="仿宋_GB2312"/>
          <w:sz w:val="32"/>
          <w:szCs w:val="32"/>
        </w:rPr>
      </w:pPr>
    </w:p>
    <w:p>
      <w:pPr>
        <w:ind w:firstLine="2560" w:firstLineChars="800"/>
        <w:rPr>
          <w:rFonts w:hint="eastAsia" w:ascii="方正楷体简体" w:hAnsi="方正楷体简体" w:eastAsia="方正楷体简体" w:cs="方正楷体简体"/>
          <w:sz w:val="32"/>
          <w:szCs w:val="32"/>
        </w:rPr>
      </w:pPr>
    </w:p>
    <w:p>
      <w:pPr>
        <w:ind w:firstLine="3840" w:firstLineChars="1200"/>
        <w:rPr>
          <w:rFonts w:hint="eastAsia" w:ascii="方正楷体简体" w:hAnsi="方正楷体简体" w:eastAsia="方正楷体简体" w:cs="方正楷体简体"/>
          <w:sz w:val="32"/>
          <w:szCs w:val="32"/>
        </w:rPr>
      </w:pPr>
      <w:r>
        <w:rPr>
          <w:rFonts w:hint="eastAsia" w:ascii="方正楷体简体" w:hAnsi="方正楷体简体" w:eastAsia="方正楷体简体" w:cs="方正楷体简体"/>
          <w:sz w:val="32"/>
          <w:szCs w:val="32"/>
        </w:rPr>
        <w:t>乳源瑶族自治县</w:t>
      </w:r>
      <w:r>
        <w:rPr>
          <w:rFonts w:hint="eastAsia" w:ascii="方正楷体简体" w:hAnsi="方正楷体简体" w:eastAsia="方正楷体简体" w:cs="方正楷体简体"/>
          <w:sz w:val="32"/>
          <w:szCs w:val="32"/>
          <w:lang w:eastAsia="zh-CN"/>
        </w:rPr>
        <w:t>洛阳镇</w:t>
      </w:r>
      <w:r>
        <w:rPr>
          <w:rFonts w:hint="eastAsia" w:ascii="方正楷体简体" w:hAnsi="方正楷体简体" w:eastAsia="方正楷体简体" w:cs="方正楷体简体"/>
          <w:sz w:val="32"/>
          <w:szCs w:val="32"/>
        </w:rPr>
        <w:t>卫生院</w:t>
      </w:r>
    </w:p>
    <w:p>
      <w:pPr>
        <w:ind w:firstLine="3840" w:firstLineChars="1200"/>
        <w:rPr>
          <w:rFonts w:hint="eastAsia" w:ascii="方正楷体简体" w:hAnsi="方正楷体简体" w:eastAsia="方正楷体简体" w:cs="方正楷体简体"/>
          <w:sz w:val="32"/>
          <w:szCs w:val="32"/>
          <w:lang w:val="en-US" w:eastAsia="zh-CN"/>
        </w:rPr>
      </w:pPr>
      <w:r>
        <w:rPr>
          <w:rFonts w:hint="eastAsia" w:ascii="方正楷体简体" w:hAnsi="方正楷体简体" w:eastAsia="方正楷体简体" w:cs="方正楷体简体"/>
          <w:sz w:val="32"/>
          <w:szCs w:val="32"/>
          <w:lang w:val="en-US" w:eastAsia="zh-CN"/>
        </w:rPr>
        <w:t xml:space="preserve">    2023年01月03日</w:t>
      </w:r>
    </w:p>
    <w:p>
      <w:pPr>
        <w:rPr>
          <w:rFonts w:ascii="仿宋_GB2312" w:eastAsia="仿宋_GB2312"/>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iOWZjYjVlOWY4OWM4YTZiMDZkZDdiZmI1NzdlOTkifQ=="/>
  </w:docVars>
  <w:rsids>
    <w:rsidRoot w:val="002218D2"/>
    <w:rsid w:val="00002C79"/>
    <w:rsid w:val="002218D2"/>
    <w:rsid w:val="00424C2D"/>
    <w:rsid w:val="0043646A"/>
    <w:rsid w:val="00700ABA"/>
    <w:rsid w:val="00741844"/>
    <w:rsid w:val="00BB59E1"/>
    <w:rsid w:val="00C978B0"/>
    <w:rsid w:val="00E76B85"/>
    <w:rsid w:val="00ED7BD3"/>
    <w:rsid w:val="00EF205D"/>
    <w:rsid w:val="09991811"/>
    <w:rsid w:val="31E165E0"/>
    <w:rsid w:val="37715DB9"/>
    <w:rsid w:val="3EB370FE"/>
    <w:rsid w:val="4B0C5FD6"/>
    <w:rsid w:val="4D9B31BE"/>
    <w:rsid w:val="79EF1EF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semiHidden/>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6"/>
    <w:link w:val="4"/>
    <w:semiHidden/>
    <w:uiPriority w:val="99"/>
    <w:rPr>
      <w:sz w:val="18"/>
      <w:szCs w:val="18"/>
    </w:rPr>
  </w:style>
  <w:style w:type="character" w:customStyle="1" w:styleId="8">
    <w:name w:val="页脚 Char"/>
    <w:basedOn w:val="6"/>
    <w:link w:val="3"/>
    <w:semiHidden/>
    <w:uiPriority w:val="99"/>
    <w:rPr>
      <w:sz w:val="18"/>
      <w:szCs w:val="18"/>
    </w:rPr>
  </w:style>
  <w:style w:type="character" w:customStyle="1" w:styleId="9">
    <w:name w:val="批注框文本 Char"/>
    <w:basedOn w:val="6"/>
    <w:link w:val="2"/>
    <w:semiHidden/>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998</Words>
  <Characters>1007</Characters>
  <Lines>1</Lines>
  <Paragraphs>2</Paragraphs>
  <TotalTime>32</TotalTime>
  <ScaleCrop>false</ScaleCrop>
  <LinksUpToDate>false</LinksUpToDate>
  <CharactersWithSpaces>1011</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2022-07-18T02:04:00Z</dcterms:created>
  <dc:creator>PC</dc:creator>
  <cp:lastModifiedBy>king ling</cp:lastModifiedBy>
  <cp:lastPrinted>2023-08-03T01:42:00Z</cp:lastPrinted>
  <dcterms:modified xsi:type="dcterms:W3CDTF">2024-02-04T01:39:11Z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AB3A64687581416CB3248E208D621CB2_13</vt:lpwstr>
  </property>
</Properties>
</file>