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jc w:val="center"/>
        <w:textAlignment w:val="baseline"/>
        <w:rPr>
          <w:b/>
          <w:i w:val="0"/>
          <w:caps w:val="0"/>
          <w:color w:val="333333"/>
          <w:spacing w:val="0"/>
          <w:sz w:val="42"/>
          <w:szCs w:val="42"/>
          <w:vertAlign w:val="baseline"/>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jc w:val="center"/>
        <w:textAlignment w:val="baseline"/>
        <w:rPr>
          <w:b/>
          <w:i w:val="0"/>
          <w:caps w:val="0"/>
          <w:color w:val="333333"/>
          <w:spacing w:val="0"/>
          <w:sz w:val="42"/>
          <w:szCs w:val="42"/>
          <w:vertAlign w:val="baseline"/>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jc w:val="center"/>
        <w:textAlignment w:val="baseline"/>
        <w:rPr>
          <w:b/>
          <w:sz w:val="42"/>
          <w:szCs w:val="42"/>
        </w:rPr>
      </w:pPr>
      <w:r>
        <w:rPr>
          <w:b/>
          <w:i w:val="0"/>
          <w:caps w:val="0"/>
          <w:color w:val="333333"/>
          <w:spacing w:val="0"/>
          <w:sz w:val="42"/>
          <w:szCs w:val="42"/>
          <w:vertAlign w:val="baseline"/>
        </w:rPr>
        <w:t>内部控制评价与监督制度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01" w:firstLineChars="100"/>
        <w:textAlignment w:val="baseline"/>
        <w:rPr>
          <w:b/>
          <w:sz w:val="30"/>
          <w:szCs w:val="30"/>
        </w:rPr>
      </w:pPr>
      <w:r>
        <w:rPr>
          <w:b/>
          <w:i w:val="0"/>
          <w:caps w:val="0"/>
          <w:color w:val="333333"/>
          <w:spacing w:val="0"/>
          <w:sz w:val="30"/>
          <w:szCs w:val="30"/>
          <w:vertAlign w:val="baseline"/>
        </w:rPr>
        <w:t>第一章 总 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第一条 为规范</w:t>
      </w:r>
      <w:r>
        <w:rPr>
          <w:rFonts w:hint="eastAsia" w:ascii="仿宋" w:hAnsi="仿宋" w:eastAsia="仿宋" w:cs="仿宋"/>
          <w:i w:val="0"/>
          <w:caps w:val="0"/>
          <w:color w:val="333333"/>
          <w:spacing w:val="0"/>
          <w:sz w:val="32"/>
          <w:szCs w:val="32"/>
          <w:vertAlign w:val="baseline"/>
          <w:lang w:val="en-US" w:eastAsia="zh-CN"/>
        </w:rPr>
        <w:t>卫生院</w:t>
      </w:r>
      <w:r>
        <w:rPr>
          <w:rFonts w:hint="eastAsia" w:ascii="仿宋" w:hAnsi="仿宋" w:eastAsia="仿宋" w:cs="仿宋"/>
          <w:i w:val="0"/>
          <w:caps w:val="0"/>
          <w:color w:val="333333"/>
          <w:spacing w:val="0"/>
          <w:sz w:val="32"/>
          <w:szCs w:val="32"/>
          <w:vertAlign w:val="baseline"/>
        </w:rPr>
        <w:t>内部控制评价与监督</w:t>
      </w:r>
      <w:r>
        <w:rPr>
          <w:rFonts w:hint="eastAsia" w:ascii="仿宋" w:hAnsi="仿宋" w:eastAsia="仿宋" w:cs="仿宋"/>
          <w:i w:val="0"/>
          <w:caps w:val="0"/>
          <w:color w:val="333333"/>
          <w:spacing w:val="0"/>
          <w:sz w:val="32"/>
          <w:szCs w:val="32"/>
          <w:vertAlign w:val="baseline"/>
          <w:lang w:eastAsia="zh-CN"/>
        </w:rPr>
        <w:t>，</w:t>
      </w:r>
      <w:r>
        <w:rPr>
          <w:rFonts w:hint="eastAsia" w:ascii="仿宋" w:hAnsi="仿宋" w:eastAsia="仿宋" w:cs="仿宋"/>
          <w:i w:val="0"/>
          <w:caps w:val="0"/>
          <w:color w:val="333333"/>
          <w:spacing w:val="0"/>
          <w:sz w:val="32"/>
          <w:szCs w:val="32"/>
          <w:vertAlign w:val="baseline"/>
        </w:rPr>
        <w:t>促进内部控制不断完善并有效实施</w:t>
      </w:r>
      <w:r>
        <w:rPr>
          <w:rFonts w:hint="eastAsia" w:ascii="仿宋" w:hAnsi="仿宋" w:eastAsia="仿宋" w:cs="仿宋"/>
          <w:i w:val="0"/>
          <w:caps w:val="0"/>
          <w:color w:val="333333"/>
          <w:spacing w:val="0"/>
          <w:sz w:val="32"/>
          <w:szCs w:val="32"/>
          <w:vertAlign w:val="baseline"/>
          <w:lang w:eastAsia="zh-CN"/>
        </w:rPr>
        <w:t>，</w:t>
      </w:r>
      <w:r>
        <w:rPr>
          <w:rFonts w:hint="eastAsia" w:ascii="仿宋" w:hAnsi="仿宋" w:eastAsia="仿宋" w:cs="仿宋"/>
          <w:i w:val="0"/>
          <w:caps w:val="0"/>
          <w:color w:val="333333"/>
          <w:spacing w:val="0"/>
          <w:sz w:val="32"/>
          <w:szCs w:val="32"/>
          <w:vertAlign w:val="baseline"/>
        </w:rPr>
        <w:t>结合实际情况，制定本办法。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第二条 本办法所称内部控制评价，是指</w:t>
      </w:r>
      <w:r>
        <w:rPr>
          <w:rFonts w:hint="eastAsia" w:ascii="仿宋" w:hAnsi="仿宋" w:eastAsia="仿宋" w:cs="仿宋"/>
          <w:i w:val="0"/>
          <w:caps w:val="0"/>
          <w:color w:val="333333"/>
          <w:spacing w:val="0"/>
          <w:sz w:val="32"/>
          <w:szCs w:val="32"/>
          <w:vertAlign w:val="baseline"/>
          <w:lang w:eastAsia="zh-CN"/>
        </w:rPr>
        <w:t>院</w:t>
      </w:r>
      <w:r>
        <w:rPr>
          <w:rFonts w:hint="eastAsia" w:ascii="仿宋" w:hAnsi="仿宋" w:eastAsia="仿宋" w:cs="仿宋"/>
          <w:i w:val="0"/>
          <w:caps w:val="0"/>
          <w:color w:val="333333"/>
          <w:spacing w:val="0"/>
          <w:sz w:val="32"/>
          <w:szCs w:val="32"/>
          <w:vertAlign w:val="baseline"/>
        </w:rPr>
        <w:t>对内部控制建立和执行的有效性进行评价，形成评价结论，并出具评价报告的过程。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i w:val="0"/>
          <w:caps w:val="0"/>
          <w:color w:val="333333"/>
          <w:spacing w:val="0"/>
          <w:sz w:val="32"/>
          <w:szCs w:val="32"/>
          <w:vertAlign w:val="baseline"/>
        </w:rPr>
      </w:pPr>
      <w:r>
        <w:rPr>
          <w:rFonts w:hint="eastAsia" w:ascii="仿宋" w:hAnsi="仿宋" w:eastAsia="仿宋" w:cs="仿宋"/>
          <w:i w:val="0"/>
          <w:caps w:val="0"/>
          <w:color w:val="333333"/>
          <w:spacing w:val="0"/>
          <w:sz w:val="32"/>
          <w:szCs w:val="32"/>
          <w:vertAlign w:val="baseline"/>
        </w:rPr>
        <w:t xml:space="preserve">第三条 内控评价工作由内部控制监督评价工作组负责组织。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第四条 内部控制评价应遵循以下原则：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（一）全面性。评价应当关注内部控制的建立是否覆盖</w:t>
      </w:r>
      <w:r>
        <w:rPr>
          <w:rFonts w:hint="eastAsia" w:ascii="仿宋" w:hAnsi="仿宋" w:eastAsia="仿宋" w:cs="仿宋"/>
          <w:i w:val="0"/>
          <w:caps w:val="0"/>
          <w:color w:val="333333"/>
          <w:spacing w:val="0"/>
          <w:sz w:val="32"/>
          <w:szCs w:val="32"/>
          <w:vertAlign w:val="baseline"/>
          <w:lang w:val="en-US" w:eastAsia="zh-CN"/>
        </w:rPr>
        <w:t>局</w:t>
      </w:r>
      <w:r>
        <w:rPr>
          <w:rFonts w:hint="eastAsia" w:ascii="仿宋" w:hAnsi="仿宋" w:eastAsia="仿宋" w:cs="仿宋"/>
          <w:i w:val="0"/>
          <w:caps w:val="0"/>
          <w:color w:val="333333"/>
          <w:spacing w:val="0"/>
          <w:sz w:val="32"/>
          <w:szCs w:val="32"/>
          <w:vertAlign w:val="baseline"/>
        </w:rPr>
        <w:t>及所属单位所有的经济活动、经济活动的全过程、所有内部控制关键岗位、各相关部门及工作人员和相关工作</w:t>
      </w:r>
      <w:r>
        <w:rPr>
          <w:rFonts w:hint="eastAsia" w:ascii="仿宋" w:hAnsi="仿宋" w:eastAsia="仿宋" w:cs="仿宋"/>
          <w:i w:val="0"/>
          <w:caps w:val="0"/>
          <w:color w:val="333333"/>
          <w:spacing w:val="0"/>
          <w:sz w:val="32"/>
          <w:szCs w:val="32"/>
          <w:vertAlign w:val="baseline"/>
          <w:lang w:eastAsia="zh-CN"/>
        </w:rPr>
        <w:t>任务</w:t>
      </w:r>
      <w:r>
        <w:rPr>
          <w:rFonts w:hint="eastAsia" w:ascii="仿宋" w:hAnsi="仿宋" w:eastAsia="仿宋" w:cs="仿宋"/>
          <w:i w:val="0"/>
          <w:caps w:val="0"/>
          <w:color w:val="333333"/>
          <w:spacing w:val="0"/>
          <w:sz w:val="32"/>
          <w:szCs w:val="32"/>
          <w:vertAlign w:val="baseline"/>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（二）重要性。评价应当以风险为导向，突出重点，关注影响控制目标的高风险领域、重要业务部门、重大业务事项、关键控制环节和风险点。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（三）客观性。评价应当准确揭示主要经济活动、 重大业务的风险状况， 如实反映内部控制设计的健全性与执行的有效性。</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（四）适应性。评价应当符合国家有关规定和学校的实际情况，并随着外部环境的变化、经济活动的调整和管理要求的提高，不断修订和完善。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 xml:space="preserve">第五条 </w:t>
      </w:r>
      <w:r>
        <w:rPr>
          <w:rFonts w:hint="eastAsia" w:ascii="仿宋" w:hAnsi="仿宋" w:eastAsia="仿宋" w:cs="仿宋"/>
          <w:i w:val="0"/>
          <w:caps w:val="0"/>
          <w:color w:val="333333"/>
          <w:spacing w:val="0"/>
          <w:sz w:val="32"/>
          <w:szCs w:val="32"/>
          <w:vertAlign w:val="baseline"/>
          <w:lang w:eastAsia="zh-CN"/>
        </w:rPr>
        <w:t>院</w:t>
      </w:r>
      <w:r>
        <w:rPr>
          <w:rFonts w:hint="eastAsia" w:ascii="仿宋" w:hAnsi="仿宋" w:eastAsia="仿宋" w:cs="仿宋"/>
          <w:i w:val="0"/>
          <w:caps w:val="0"/>
          <w:color w:val="333333"/>
          <w:spacing w:val="0"/>
          <w:sz w:val="32"/>
          <w:szCs w:val="32"/>
          <w:vertAlign w:val="baseline"/>
        </w:rPr>
        <w:t>成立由分管领导担任组长的内部控制评价监督工作领导小组（以下简称“领导小组”），负责对</w:t>
      </w:r>
      <w:r>
        <w:rPr>
          <w:rFonts w:hint="eastAsia" w:ascii="仿宋" w:hAnsi="仿宋" w:eastAsia="仿宋" w:cs="仿宋"/>
          <w:i w:val="0"/>
          <w:caps w:val="0"/>
          <w:color w:val="333333"/>
          <w:spacing w:val="0"/>
          <w:sz w:val="32"/>
          <w:szCs w:val="32"/>
          <w:vertAlign w:val="baseline"/>
          <w:lang w:eastAsia="zh-CN"/>
        </w:rPr>
        <w:t>院</w:t>
      </w:r>
      <w:r>
        <w:rPr>
          <w:rFonts w:hint="eastAsia" w:ascii="仿宋" w:hAnsi="仿宋" w:eastAsia="仿宋" w:cs="仿宋"/>
          <w:i w:val="0"/>
          <w:caps w:val="0"/>
          <w:color w:val="333333"/>
          <w:spacing w:val="0"/>
          <w:sz w:val="32"/>
          <w:szCs w:val="32"/>
          <w:vertAlign w:val="baseline"/>
        </w:rPr>
        <w:t>内部控制实施情况开展内部评价与监督，建立健全内部监督制度。领导小组成员包括</w:t>
      </w:r>
      <w:r>
        <w:rPr>
          <w:rFonts w:hint="eastAsia" w:ascii="仿宋" w:hAnsi="仿宋" w:eastAsia="仿宋" w:cs="仿宋"/>
          <w:i w:val="0"/>
          <w:caps w:val="0"/>
          <w:color w:val="333333"/>
          <w:spacing w:val="0"/>
          <w:sz w:val="32"/>
          <w:szCs w:val="32"/>
          <w:vertAlign w:val="baseline"/>
          <w:lang w:val="en-US" w:eastAsia="zh-CN"/>
        </w:rPr>
        <w:t>办公室、财务科、医疗科、药房科、公共卫生及家庭医生签约科</w:t>
      </w:r>
      <w:r>
        <w:rPr>
          <w:rFonts w:hint="eastAsia" w:ascii="仿宋" w:hAnsi="仿宋" w:eastAsia="仿宋" w:cs="仿宋"/>
          <w:i w:val="0"/>
          <w:caps w:val="0"/>
          <w:color w:val="333333"/>
          <w:spacing w:val="0"/>
          <w:sz w:val="32"/>
          <w:szCs w:val="32"/>
          <w:vertAlign w:val="baseline"/>
        </w:rPr>
        <w:t>等相关</w:t>
      </w:r>
      <w:r>
        <w:rPr>
          <w:rFonts w:hint="eastAsia" w:ascii="仿宋" w:hAnsi="仿宋" w:eastAsia="仿宋" w:cs="仿宋"/>
          <w:i w:val="0"/>
          <w:caps w:val="0"/>
          <w:color w:val="333333"/>
          <w:spacing w:val="0"/>
          <w:sz w:val="32"/>
          <w:szCs w:val="32"/>
          <w:vertAlign w:val="baseline"/>
          <w:lang w:eastAsia="zh-CN"/>
        </w:rPr>
        <w:t>科</w:t>
      </w:r>
      <w:r>
        <w:rPr>
          <w:rFonts w:hint="eastAsia" w:ascii="仿宋" w:hAnsi="仿宋" w:eastAsia="仿宋" w:cs="仿宋"/>
          <w:i w:val="0"/>
          <w:caps w:val="0"/>
          <w:color w:val="333333"/>
          <w:spacing w:val="0"/>
          <w:sz w:val="32"/>
          <w:szCs w:val="32"/>
          <w:vertAlign w:val="baseline"/>
          <w:lang w:val="en-US" w:eastAsia="zh-CN"/>
        </w:rPr>
        <w:t>室负责人</w:t>
      </w:r>
      <w:r>
        <w:rPr>
          <w:rFonts w:hint="eastAsia" w:ascii="仿宋" w:hAnsi="仿宋" w:eastAsia="仿宋" w:cs="仿宋"/>
          <w:i w:val="0"/>
          <w:caps w:val="0"/>
          <w:color w:val="333333"/>
          <w:spacing w:val="0"/>
          <w:sz w:val="32"/>
          <w:szCs w:val="32"/>
          <w:vertAlign w:val="baseline"/>
        </w:rPr>
        <w:t>。其主要职责：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（一） 审批内部控制评价工作的计划、方案；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（二） 组织成立内部控制评价工作组；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（三） 审批内部控制评价报告及整改方案；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（四） 其他与内部控制评价与监督管理有关的工作。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第六条 内部控制监督评价工作组负责内部控制评价工作的组织、协调与指导，主要职责：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（一） 组织拟定内部控制评价相关制度；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（二） 组织编制内部控制评价工作方案；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（三） 组织实施内部控制评价工作；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（四） 监督内部控制缺陷整改落实情况；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（五） 完成领导小组交办的相关工作。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第七条</w:t>
      </w:r>
      <w:r>
        <w:rPr>
          <w:rFonts w:hint="eastAsia" w:ascii="仿宋" w:hAnsi="仿宋" w:eastAsia="仿宋" w:cs="仿宋"/>
          <w:i w:val="0"/>
          <w:caps w:val="0"/>
          <w:color w:val="333333"/>
          <w:spacing w:val="0"/>
          <w:sz w:val="32"/>
          <w:szCs w:val="32"/>
          <w:vertAlign w:val="baseline"/>
          <w:lang w:val="en-US" w:eastAsia="zh-CN"/>
        </w:rPr>
        <w:t xml:space="preserve"> 院相关科室</w:t>
      </w:r>
      <w:r>
        <w:rPr>
          <w:rFonts w:hint="eastAsia" w:ascii="仿宋" w:hAnsi="仿宋" w:eastAsia="仿宋" w:cs="仿宋"/>
          <w:i w:val="0"/>
          <w:caps w:val="0"/>
          <w:color w:val="333333"/>
          <w:spacing w:val="0"/>
          <w:sz w:val="32"/>
          <w:szCs w:val="32"/>
          <w:vertAlign w:val="baseline"/>
        </w:rPr>
        <w:t>是内部控制体系运行的执行机构， 在内部控制监督评价工作组的组织下开展内部控制评价工作， 主要职责：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（一） 根据监督评价工作方案和相关业务内部控制评价标准，开展本单位内部控制自查、自评工作；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（二） 根据业务内部控制自查结果梳理内部控制缺陷；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（三） 参与内部控制评价缺陷的认定；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（四） 针对内部控制中存在的缺陷制定整改计划；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（五） 落实整改计划， 并及时报送整改情况报告；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（六） 其他和本单位内部控制及其评价相关的工作。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1" w:firstLineChars="100"/>
        <w:textAlignment w:val="baseline"/>
        <w:rPr>
          <w:rFonts w:hint="eastAsia" w:ascii="仿宋" w:hAnsi="仿宋" w:eastAsia="仿宋" w:cs="仿宋"/>
          <w:b/>
          <w:sz w:val="32"/>
          <w:szCs w:val="32"/>
        </w:rPr>
      </w:pPr>
      <w:r>
        <w:rPr>
          <w:rFonts w:hint="eastAsia" w:ascii="仿宋" w:hAnsi="仿宋" w:eastAsia="仿宋" w:cs="仿宋"/>
          <w:b/>
          <w:i w:val="0"/>
          <w:caps w:val="0"/>
          <w:color w:val="333333"/>
          <w:spacing w:val="0"/>
          <w:sz w:val="32"/>
          <w:szCs w:val="32"/>
          <w:vertAlign w:val="baseline"/>
        </w:rPr>
        <w:t>第二章 内部控制评价监督内容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第八条 内部控制评价包括单位层面内部控制评价和业务层面内部控制评价。评价时可以同时进行，也可以分阶段进行。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第九条 单位层面内部控制评价侧重对单位控制环境的评价， 应全面考虑经济活动的决策、 执行和监督的全过程，关注主要经济活动及其可能产生的重大风险。重点内容包括：发展规划、组织架构、运行机制、关键岗位与人员、会计与信息系统等方面的内部管理情况。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baseline"/>
        <w:rPr>
          <w:rFonts w:hint="eastAsia" w:ascii="仿宋" w:hAnsi="仿宋" w:eastAsia="仿宋" w:cs="仿宋"/>
          <w:i w:val="0"/>
          <w:caps w:val="0"/>
          <w:color w:val="333333"/>
          <w:spacing w:val="0"/>
          <w:sz w:val="32"/>
          <w:szCs w:val="32"/>
          <w:vertAlign w:val="baseline"/>
        </w:rPr>
      </w:pPr>
      <w:r>
        <w:rPr>
          <w:rFonts w:hint="eastAsia" w:ascii="仿宋" w:hAnsi="仿宋" w:eastAsia="仿宋" w:cs="仿宋"/>
          <w:i w:val="0"/>
          <w:caps w:val="0"/>
          <w:color w:val="333333"/>
          <w:spacing w:val="0"/>
          <w:sz w:val="32"/>
          <w:szCs w:val="32"/>
          <w:vertAlign w:val="baseline"/>
        </w:rPr>
        <w:t>第十条 业务层面内部控制评价侧重对单位经济活动业务层面控制的评价。重点内容包括：预决算管理、资产管理、 债务管理、收入管理、支出管理、合同管理、采购管理、工程项目管理、科研项目管理、财政专项项目管理、经济活动信息化管理、其他附属单位管理等方面的内部管理情况。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1" w:firstLineChars="100"/>
        <w:textAlignment w:val="baseline"/>
        <w:rPr>
          <w:rFonts w:hint="eastAsia" w:ascii="仿宋" w:hAnsi="仿宋" w:eastAsia="仿宋" w:cs="仿宋"/>
          <w:b/>
          <w:sz w:val="32"/>
          <w:szCs w:val="32"/>
        </w:rPr>
      </w:pPr>
      <w:r>
        <w:rPr>
          <w:rFonts w:hint="eastAsia" w:ascii="仿宋" w:hAnsi="仿宋" w:eastAsia="仿宋" w:cs="仿宋"/>
          <w:b/>
          <w:i w:val="0"/>
          <w:caps w:val="0"/>
          <w:color w:val="333333"/>
          <w:spacing w:val="0"/>
          <w:sz w:val="32"/>
          <w:szCs w:val="32"/>
          <w:vertAlign w:val="baseline"/>
        </w:rPr>
        <w:t>第三章 内部控制评价监督程序及方法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第十一条 评价工作分为准备阶段、实施阶段、汇总评价结果、编制评价报告阶段，报告反馈和跟踪阶段。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（一） 准备阶段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1. 制定评价监督工作方案。内部控制监督评价工作组根据内部控制的基本要求，分析管理过程中的高风险领域和重要业务事项，确定评价方法，拟定评价工作方案，经领导小组批准后实施。评价监督工作方案应当明确评价范围、工作任务、人员组织进度安排和费用预算等相关内容。评价工作方案既可以全面评价为主，也可以根据需要采用重点评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i w:val="0"/>
          <w:caps w:val="0"/>
          <w:color w:val="333333"/>
          <w:spacing w:val="0"/>
          <w:sz w:val="32"/>
          <w:szCs w:val="32"/>
          <w:vertAlign w:val="baseline"/>
        </w:rPr>
      </w:pPr>
      <w:r>
        <w:rPr>
          <w:rFonts w:hint="eastAsia" w:ascii="仿宋" w:hAnsi="仿宋" w:eastAsia="仿宋" w:cs="仿宋"/>
          <w:i w:val="0"/>
          <w:caps w:val="0"/>
          <w:color w:val="333333"/>
          <w:spacing w:val="0"/>
          <w:sz w:val="32"/>
          <w:szCs w:val="32"/>
          <w:vertAlign w:val="baseline"/>
        </w:rPr>
        <w:t xml:space="preserve">2. 组成内部控制监督评价工作组。内部控制监督评价工作组在领导小组领导下，承担内部控制评价监督具体工作。内部控制监督评价工作组成员组成人员应具备独立性、 相关业务胜任能力和职业道德素养，注重吸收熟悉部相关部门情况、参与日常监控的负责人或业务骨干。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（二） 实施阶段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1. 了解基本情况。充分沟通相关文化和发展战略、组织架构及职责、领导层成员构成及分工等基本情况。确定检查评价范围和重点。内部控制监督评价工作组根据掌握的情况进一步确定评价范围、评价重点和抽样数量，并结合评价人员的专业背景进行合理分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lang w:val="en-US" w:eastAsia="zh-CN"/>
        </w:rPr>
        <w:t>2</w:t>
      </w:r>
      <w:r>
        <w:rPr>
          <w:rFonts w:hint="eastAsia" w:ascii="仿宋" w:hAnsi="仿宋" w:eastAsia="仿宋" w:cs="仿宋"/>
          <w:i w:val="0"/>
          <w:caps w:val="0"/>
          <w:color w:val="333333"/>
          <w:spacing w:val="0"/>
          <w:sz w:val="32"/>
          <w:szCs w:val="32"/>
          <w:vertAlign w:val="baseline"/>
        </w:rPr>
        <w:t>. 开展现场检查测试。内部控制监督评价工作组根据评价人员分工，综合运用各种评价方法对内部控制设计与运行的有效性进行现场检查测试，按要求填写工作底稿、记录相关测试结果，并对发现的内部控制缺陷进行初步认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（三） 汇总评价结果、编制评价报告阶段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1. 实施阶段结束后，内部控制监督评价工作组就发现的相关问题编写单独的评价工作底稿，并进行交叉复核签字， 由内部控制监督评价工作组组长审核签字确认后征求被评价单位意见，在规定时间（10 个工作日）内予以反馈，超过时间不反馈意见的视为无意见。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2. 内部控制监督评价工作组组长在相关评价工作底稿的基础上编写评价报告初稿，提交纪检、监察、审计部门主要负责人审定后，报领导小组审批，出具正式评价报告。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（四） 报告反馈和跟踪阶段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320" w:firstLineChars="1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内部控制监督评价报告提交领导小组组长，对于内部控制评价中认定的内部控制缺陷，要求责任单位及时整改，内部控制评价工作组要跟踪其整改落实情况；对因内部控制缺陷造成损失或负面影响的</w:t>
      </w:r>
      <w:r>
        <w:rPr>
          <w:rFonts w:hint="eastAsia" w:ascii="仿宋" w:hAnsi="仿宋" w:eastAsia="仿宋" w:cs="仿宋"/>
          <w:i w:val="0"/>
          <w:caps w:val="0"/>
          <w:color w:val="333333"/>
          <w:spacing w:val="0"/>
          <w:sz w:val="32"/>
          <w:szCs w:val="32"/>
          <w:vertAlign w:val="baseline"/>
          <w:lang w:eastAsia="zh-CN"/>
        </w:rPr>
        <w:t>，</w:t>
      </w:r>
      <w:r>
        <w:rPr>
          <w:rFonts w:hint="eastAsia" w:ascii="仿宋" w:hAnsi="仿宋" w:eastAsia="仿宋" w:cs="仿宋"/>
          <w:i w:val="0"/>
          <w:caps w:val="0"/>
          <w:color w:val="333333"/>
          <w:spacing w:val="0"/>
          <w:sz w:val="32"/>
          <w:szCs w:val="32"/>
          <w:vertAlign w:val="baseline"/>
        </w:rPr>
        <w:t>追究相关人员的责任。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第十二条 内部控制评价方法主要包括：在对被评价单位进行现场调查的基础上，综合运用个别访谈、实地观察、 证据检查、重新执行、穿行测试等方法，充分收集被评价单位内部控制设计和运行是否有效的材料。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第十三条 内部控制评价工作应当形成工作底稿，详细记录执行评价工作的内容，包括评价要素、评价标准、评价和测试方法、主要风险点、采取的控制措施、有关证据资料以及认定结果等。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3" w:firstLineChars="200"/>
        <w:textAlignment w:val="baseline"/>
        <w:rPr>
          <w:rFonts w:hint="eastAsia" w:ascii="仿宋" w:hAnsi="仿宋" w:eastAsia="仿宋" w:cs="仿宋"/>
          <w:b/>
          <w:sz w:val="32"/>
          <w:szCs w:val="32"/>
        </w:rPr>
      </w:pPr>
      <w:r>
        <w:rPr>
          <w:rFonts w:hint="eastAsia" w:ascii="仿宋" w:hAnsi="仿宋" w:eastAsia="仿宋" w:cs="仿宋"/>
          <w:b/>
          <w:i w:val="0"/>
          <w:caps w:val="0"/>
          <w:color w:val="333333"/>
          <w:spacing w:val="0"/>
          <w:sz w:val="32"/>
          <w:szCs w:val="32"/>
          <w:vertAlign w:val="baseline"/>
        </w:rPr>
        <w:t>第四章 评价结果及其应用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sz w:val="32"/>
          <w:szCs w:val="32"/>
        </w:rPr>
      </w:pPr>
      <w:r>
        <w:rPr>
          <w:rFonts w:hint="eastAsia" w:ascii="仿宋" w:hAnsi="仿宋" w:eastAsia="仿宋" w:cs="仿宋"/>
          <w:i w:val="0"/>
          <w:caps w:val="0"/>
          <w:color w:val="333333"/>
          <w:spacing w:val="0"/>
          <w:sz w:val="32"/>
          <w:szCs w:val="32"/>
          <w:vertAlign w:val="baseline"/>
        </w:rPr>
        <w:t>第十</w:t>
      </w:r>
      <w:r>
        <w:rPr>
          <w:rFonts w:hint="eastAsia" w:ascii="仿宋" w:hAnsi="仿宋" w:eastAsia="仿宋" w:cs="仿宋"/>
          <w:i w:val="0"/>
          <w:caps w:val="0"/>
          <w:color w:val="333333"/>
          <w:spacing w:val="0"/>
          <w:sz w:val="32"/>
          <w:szCs w:val="32"/>
          <w:vertAlign w:val="baseline"/>
          <w:lang w:val="en-US" w:eastAsia="zh-CN"/>
        </w:rPr>
        <w:t>四</w:t>
      </w:r>
      <w:r>
        <w:rPr>
          <w:rFonts w:hint="eastAsia" w:ascii="仿宋" w:hAnsi="仿宋" w:eastAsia="仿宋" w:cs="仿宋"/>
          <w:i w:val="0"/>
          <w:caps w:val="0"/>
          <w:color w:val="333333"/>
          <w:spacing w:val="0"/>
          <w:sz w:val="32"/>
          <w:szCs w:val="32"/>
          <w:vertAlign w:val="baseline"/>
        </w:rPr>
        <w:t>条 内部控制评价纳入领导干部经济责任审计内容与干部考核体系，将评价结果与考核挂钩。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i w:val="0"/>
          <w:caps w:val="0"/>
          <w:color w:val="333333"/>
          <w:spacing w:val="0"/>
          <w:sz w:val="32"/>
          <w:szCs w:val="32"/>
          <w:vertAlign w:val="baseline"/>
        </w:rPr>
      </w:pPr>
      <w:r>
        <w:rPr>
          <w:rFonts w:hint="eastAsia" w:ascii="仿宋" w:hAnsi="仿宋" w:eastAsia="仿宋" w:cs="仿宋"/>
          <w:i w:val="0"/>
          <w:caps w:val="0"/>
          <w:color w:val="333333"/>
          <w:spacing w:val="0"/>
          <w:sz w:val="32"/>
          <w:szCs w:val="32"/>
          <w:vertAlign w:val="baseline"/>
        </w:rPr>
        <w:t>第十</w:t>
      </w:r>
      <w:r>
        <w:rPr>
          <w:rFonts w:hint="eastAsia" w:ascii="仿宋" w:hAnsi="仿宋" w:eastAsia="仿宋" w:cs="仿宋"/>
          <w:i w:val="0"/>
          <w:caps w:val="0"/>
          <w:color w:val="333333"/>
          <w:spacing w:val="0"/>
          <w:sz w:val="32"/>
          <w:szCs w:val="32"/>
          <w:vertAlign w:val="baseline"/>
          <w:lang w:val="en-US" w:eastAsia="zh-CN"/>
        </w:rPr>
        <w:t>五</w:t>
      </w:r>
      <w:r>
        <w:rPr>
          <w:rFonts w:hint="eastAsia" w:ascii="仿宋" w:hAnsi="仿宋" w:eastAsia="仿宋" w:cs="仿宋"/>
          <w:i w:val="0"/>
          <w:caps w:val="0"/>
          <w:color w:val="333333"/>
          <w:spacing w:val="0"/>
          <w:sz w:val="32"/>
          <w:szCs w:val="32"/>
          <w:vertAlign w:val="baseline"/>
        </w:rPr>
        <w:t>条 对外部监督部门审计检查中发现的内部控制风险和提出的整改意见建议，相关单位要积极进行整改落实。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i w:val="0"/>
          <w:caps w:val="0"/>
          <w:color w:val="333333"/>
          <w:spacing w:val="0"/>
          <w:sz w:val="32"/>
          <w:szCs w:val="32"/>
          <w:vertAlign w:val="baseline"/>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i w:val="0"/>
          <w:caps w:val="0"/>
          <w:color w:val="333333"/>
          <w:spacing w:val="0"/>
          <w:sz w:val="32"/>
          <w:szCs w:val="32"/>
          <w:vertAlign w:val="baseline"/>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textAlignment w:val="baseline"/>
        <w:rPr>
          <w:rFonts w:hint="eastAsia" w:ascii="仿宋" w:hAnsi="仿宋" w:eastAsia="仿宋" w:cs="仿宋"/>
          <w:i w:val="0"/>
          <w:caps w:val="0"/>
          <w:color w:val="333333"/>
          <w:spacing w:val="0"/>
          <w:sz w:val="32"/>
          <w:szCs w:val="32"/>
          <w:vertAlign w:val="baseline"/>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right"/>
        <w:textAlignment w:val="baseline"/>
        <w:rPr>
          <w:rFonts w:hint="eastAsia" w:ascii="方正楷体简体" w:hAnsi="方正楷体简体" w:eastAsia="方正楷体简体" w:cs="方正楷体简体"/>
          <w:i w:val="0"/>
          <w:caps w:val="0"/>
          <w:color w:val="333333"/>
          <w:spacing w:val="0"/>
          <w:sz w:val="32"/>
          <w:szCs w:val="32"/>
          <w:vertAlign w:val="baseline"/>
          <w:lang w:eastAsia="zh-CN"/>
        </w:rPr>
      </w:pPr>
      <w:r>
        <w:rPr>
          <w:rFonts w:hint="eastAsia" w:ascii="方正楷体简体" w:hAnsi="方正楷体简体" w:eastAsia="方正楷体简体" w:cs="方正楷体简体"/>
          <w:i w:val="0"/>
          <w:caps w:val="0"/>
          <w:color w:val="333333"/>
          <w:spacing w:val="0"/>
          <w:sz w:val="32"/>
          <w:szCs w:val="32"/>
          <w:vertAlign w:val="baseline"/>
          <w:lang w:eastAsia="zh-CN"/>
        </w:rPr>
        <w:t>乳源瑶族自治县洛阳镇卫生院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center"/>
        <w:textAlignment w:val="baseline"/>
        <w:rPr>
          <w:rFonts w:hint="eastAsia" w:ascii="方正楷体简体" w:hAnsi="方正楷体简体" w:eastAsia="方正楷体简体" w:cs="方正楷体简体"/>
          <w:i w:val="0"/>
          <w:caps w:val="0"/>
          <w:color w:val="333333"/>
          <w:spacing w:val="0"/>
          <w:sz w:val="32"/>
          <w:szCs w:val="32"/>
          <w:vertAlign w:val="baseline"/>
          <w:lang w:val="en-US" w:eastAsia="zh-CN"/>
        </w:rPr>
      </w:pPr>
      <w:r>
        <w:rPr>
          <w:rFonts w:hint="eastAsia" w:ascii="方正楷体简体" w:hAnsi="方正楷体简体" w:eastAsia="方正楷体简体" w:cs="方正楷体简体"/>
          <w:i w:val="0"/>
          <w:caps w:val="0"/>
          <w:color w:val="333333"/>
          <w:spacing w:val="0"/>
          <w:sz w:val="32"/>
          <w:szCs w:val="32"/>
          <w:vertAlign w:val="baseline"/>
          <w:lang w:val="en-US" w:eastAsia="zh-CN"/>
        </w:rPr>
        <w:t xml:space="preserve">                     2023年01月03</w:t>
      </w:r>
      <w:bookmarkStart w:id="0" w:name="_GoBack"/>
      <w:bookmarkEnd w:id="0"/>
      <w:r>
        <w:rPr>
          <w:rFonts w:hint="eastAsia" w:ascii="方正楷体简体" w:hAnsi="方正楷体简体" w:eastAsia="方正楷体简体" w:cs="方正楷体简体"/>
          <w:i w:val="0"/>
          <w:caps w:val="0"/>
          <w:color w:val="333333"/>
          <w:spacing w:val="0"/>
          <w:sz w:val="32"/>
          <w:szCs w:val="32"/>
          <w:vertAlign w:val="baseline"/>
          <w:lang w:val="en-US" w:eastAsia="zh-CN"/>
        </w:rPr>
        <w:t>日</w:t>
      </w:r>
    </w:p>
    <w:p>
      <w:pPr>
        <w:keepNext w:val="0"/>
        <w:keepLines w:val="0"/>
        <w:pageBreakBefore w:val="0"/>
        <w:kinsoku/>
        <w:wordWrap/>
        <w:overflowPunct/>
        <w:topLinePunct w:val="0"/>
        <w:autoSpaceDE/>
        <w:autoSpaceDN/>
        <w:bidi w:val="0"/>
        <w:adjustRightInd/>
        <w:snapToGrid/>
        <w:spacing w:line="52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楷体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OWZjYjVlOWY4OWM4YTZiMDZkZDdiZmI1NzdlOTkifQ=="/>
  </w:docVars>
  <w:rsids>
    <w:rsidRoot w:val="5EB60DEB"/>
    <w:rsid w:val="14FE5919"/>
    <w:rsid w:val="1BEA6F4B"/>
    <w:rsid w:val="2BB07EA5"/>
    <w:rsid w:val="414F54E7"/>
    <w:rsid w:val="44852AFF"/>
    <w:rsid w:val="49B20E0B"/>
    <w:rsid w:val="4C5B78A3"/>
    <w:rsid w:val="4F374B47"/>
    <w:rsid w:val="53CC60CD"/>
    <w:rsid w:val="5683233F"/>
    <w:rsid w:val="5EB60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2447</Words>
  <Characters>2458</Characters>
  <Lines>0</Lines>
  <Paragraphs>0</Paragraphs>
  <TotalTime>41</TotalTime>
  <ScaleCrop>false</ScaleCrop>
  <LinksUpToDate>false</LinksUpToDate>
  <CharactersWithSpaces>2538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2020-06-18T03:19:00Z</dcterms:created>
  <dc:creator>卷宝卷宝小卷宝</dc:creator>
  <cp:lastModifiedBy>king ling</cp:lastModifiedBy>
  <dcterms:modified xsi:type="dcterms:W3CDTF">2024-02-04T01:27:53Z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5696B22341F54DBCB57A7B6994D22E96_12</vt:lpwstr>
  </property>
</Properties>
</file>