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02" w:firstLineChars="100"/>
        <w:rPr>
          <w:rFonts w:hint="eastAsia" w:ascii="仿宋" w:hAnsi="仿宋" w:eastAsia="仿宋" w:cs="仿宋"/>
          <w:b/>
          <w:bCs/>
          <w:spacing w:val="-20"/>
          <w:kern w:val="2"/>
          <w:sz w:val="44"/>
          <w:szCs w:val="44"/>
          <w:lang w:val="en-US" w:eastAsia="zh-CN" w:bidi="ar-SA"/>
        </w:rPr>
      </w:pPr>
      <w:bookmarkStart w:id="0" w:name="_GoBack"/>
      <w:bookmarkEnd w:id="0"/>
    </w:p>
    <w:p>
      <w:pPr>
        <w:ind w:firstLine="402" w:firstLineChars="100"/>
        <w:rPr>
          <w:rFonts w:hint="eastAsia" w:ascii="宋体" w:hAnsi="宋体" w:eastAsia="宋体" w:cs="宋体"/>
          <w:b/>
          <w:bCs/>
          <w:spacing w:val="-20"/>
          <w:kern w:val="2"/>
          <w:sz w:val="44"/>
          <w:szCs w:val="44"/>
          <w:lang w:val="en-US" w:eastAsia="zh-CN" w:bidi="ar-SA"/>
        </w:rPr>
      </w:pPr>
    </w:p>
    <w:p>
      <w:pPr>
        <w:ind w:firstLine="402" w:firstLineChars="100"/>
        <w:rPr>
          <w:rFonts w:hint="eastAsia" w:ascii="宋体" w:hAnsi="宋体" w:eastAsia="宋体" w:cs="宋体"/>
          <w:b/>
          <w:bCs/>
          <w:spacing w:val="-20"/>
          <w:kern w:val="2"/>
          <w:sz w:val="44"/>
          <w:szCs w:val="44"/>
          <w:lang w:val="en-US" w:eastAsia="zh-CN" w:bidi="ar-SA"/>
        </w:rPr>
      </w:pPr>
      <w:r>
        <w:rPr>
          <w:rFonts w:hint="eastAsia" w:ascii="宋体" w:hAnsi="宋体" w:eastAsia="宋体" w:cs="宋体"/>
          <w:b/>
          <w:bCs/>
          <w:spacing w:val="-20"/>
          <w:kern w:val="2"/>
          <w:sz w:val="44"/>
          <w:szCs w:val="44"/>
          <w:lang w:val="en-US" w:eastAsia="zh-CN" w:bidi="ar-SA"/>
        </w:rPr>
        <w:t>洛阳镇卫生院内部控制工作小组成立方案</w:t>
      </w:r>
    </w:p>
    <w:p>
      <w:pPr>
        <w:numPr>
          <w:ilvl w:val="0"/>
          <w:numId w:val="0"/>
        </w:numPr>
        <w:ind w:firstLine="560" w:firstLineChars="200"/>
        <w:rPr>
          <w:rFonts w:hint="eastAsia" w:ascii="仿宋" w:hAnsi="仿宋" w:eastAsia="仿宋" w:cs="仿宋"/>
          <w:spacing w:val="-20"/>
          <w:kern w:val="2"/>
          <w:sz w:val="32"/>
          <w:szCs w:val="32"/>
          <w:lang w:val="en-US" w:eastAsia="zh-CN" w:bidi="ar-SA"/>
        </w:rPr>
      </w:pPr>
    </w:p>
    <w:p>
      <w:pPr>
        <w:numPr>
          <w:ilvl w:val="0"/>
          <w:numId w:val="0"/>
        </w:numPr>
        <w:ind w:firstLine="560" w:firstLineChars="200"/>
        <w:rPr>
          <w:rFonts w:hint="eastAsia"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为切实加强我院内部控制工作，健全内部控制制度，提升单位内部控制水平，强化廉政风险反控制度建设，特制定本工作方案。</w:t>
      </w:r>
    </w:p>
    <w:p>
      <w:pPr>
        <w:numPr>
          <w:ilvl w:val="0"/>
          <w:numId w:val="0"/>
        </w:numPr>
        <w:ind w:firstLine="643" w:firstLineChars="200"/>
        <w:rPr>
          <w:rFonts w:hint="eastAsia" w:ascii="仿宋" w:hAnsi="仿宋" w:eastAsia="仿宋" w:cs="仿宋"/>
          <w:b/>
          <w:bCs/>
          <w:spacing w:val="-20"/>
          <w:kern w:val="2"/>
          <w:sz w:val="32"/>
          <w:szCs w:val="32"/>
          <w:lang w:val="en-US" w:eastAsia="zh-CN" w:bidi="ar-SA"/>
        </w:rPr>
      </w:pPr>
      <w:r>
        <w:rPr>
          <w:rFonts w:hint="eastAsia" w:ascii="仿宋" w:hAnsi="仿宋" w:eastAsia="仿宋" w:cs="仿宋"/>
          <w:b/>
          <w:bCs/>
          <w:kern w:val="2"/>
          <w:sz w:val="32"/>
          <w:szCs w:val="32"/>
          <w:lang w:val="en-US" w:eastAsia="zh-CN" w:bidi="ar-SA"/>
        </w:rPr>
        <w:t>一、指导思想</w:t>
      </w:r>
    </w:p>
    <w:p>
      <w:pPr>
        <w:numPr>
          <w:ilvl w:val="0"/>
          <w:numId w:val="0"/>
        </w:numPr>
        <w:rPr>
          <w:rFonts w:hint="eastAsia"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 xml:space="preserve">   为了贯彻本单位重大事项决策中的监督保证作用，更好地贯彻“民主集中制”的原则，按照“集中领导、民主集中、个别酝酿、会议决定”的要求，规范本单位重大事项决策行为，坚持集体参与本单位重大事项的决策，坚持集体领导与个人分工负责相结合的原则，是本单位重大事项决定能够充分体现集体的作用。</w:t>
      </w:r>
    </w:p>
    <w:p>
      <w:pPr>
        <w:numPr>
          <w:ilvl w:val="0"/>
          <w:numId w:val="0"/>
        </w:numPr>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二、内部控制工作小组人员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rFonts w:hint="default"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       组  长：马文明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rFonts w:hint="default"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      副组长：杨焰平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left"/>
        <w:rPr>
          <w:rFonts w:hint="eastAsia"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      成  员：盘海玲、赵芬芬、吴琳、谢彬、侯玉连</w:t>
      </w:r>
    </w:p>
    <w:p>
      <w:pPr>
        <w:keepNext w:val="0"/>
        <w:keepLines w:val="0"/>
        <w:pageBreakBefore w:val="0"/>
        <w:widowControl w:val="0"/>
        <w:numPr>
          <w:ilvl w:val="0"/>
          <w:numId w:val="0"/>
        </w:numPr>
        <w:kinsoku/>
        <w:wordWrap/>
        <w:overflowPunct/>
        <w:topLinePunct w:val="0"/>
        <w:autoSpaceDE/>
        <w:autoSpaceDN/>
        <w:bidi w:val="0"/>
        <w:adjustRightInd/>
        <w:snapToGrid/>
        <w:ind w:left="0" w:leftChars="0"/>
        <w:jc w:val="both"/>
        <w:textAlignment w:val="auto"/>
        <w:rPr>
          <w:rFonts w:hint="eastAsia"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内部控制工作小组下设办公室，由谢彬担任办公室主任。</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三、工作职责</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 w:hAnsi="仿宋" w:eastAsia="仿宋" w:cs="仿宋"/>
          <w:spacing w:val="-20"/>
          <w:kern w:val="2"/>
          <w:sz w:val="32"/>
          <w:szCs w:val="32"/>
          <w:lang w:val="en-US" w:eastAsia="zh-CN" w:bidi="ar-SA"/>
        </w:rPr>
      </w:pPr>
      <w:r>
        <w:rPr>
          <w:rFonts w:hint="eastAsia" w:ascii="仿宋" w:hAnsi="仿宋" w:eastAsia="仿宋" w:cs="仿宋"/>
          <w:spacing w:val="-20"/>
          <w:kern w:val="2"/>
          <w:sz w:val="32"/>
          <w:szCs w:val="32"/>
          <w:lang w:val="en-US" w:eastAsia="zh-CN" w:bidi="ar-SA"/>
        </w:rPr>
        <w:t>内部控制工作领导小组及各成员通过有计划的开展内部控制制度建设工作，探索有效控制权力运行的途径和方法，通过清理职权、科学分权、制度控权，建立以完善的内部控制制度体系为支撑，以廉政风险点排查为基础，以强化对权力监控为支撑，以制度执行问责为手段的部门内控机制，不断增强干部的廉政风险意识，实现从源头预防和治理腐败的目的。内部控制工作小组小组职责：研究审定单位内部控制工作，贯彻执行内控领导小组的部署和要求，制定单位内部控制的实施工作，研究解决单位内部控制工作中出现的问题。内部控制领导小组办公室职责：牵头开展单位内部控制工作，贯彻执行内部控制工作小组的部署和要求。制定单位内部控制工作标准、工作流程和实施方案；落实内部控制工作的具体任务，贯彻执行内部控制工作的具体任务；协调筹备召开内部控制工作小组会议；督促指导检查单位内部控制工作及实施进度。内部控制工作小组各成员职责：协助内控工作小组及办公室做好本单位、本科室内部控制相关工作，落实内控工作小组的要求，按职责分工开展相关工作，定期向内控工作小组及办公室汇报工作落实情况等。</w:t>
      </w:r>
    </w:p>
    <w:p>
      <w:pPr>
        <w:numPr>
          <w:ilvl w:val="0"/>
          <w:numId w:val="0"/>
        </w:numPr>
        <w:ind w:firstLine="964" w:firstLineChars="300"/>
        <w:rPr>
          <w:rFonts w:hint="eastAsia" w:ascii="仿宋" w:hAnsi="仿宋" w:eastAsia="仿宋" w:cs="仿宋"/>
          <w:spacing w:val="-20"/>
          <w:kern w:val="2"/>
          <w:sz w:val="32"/>
          <w:szCs w:val="32"/>
          <w:lang w:val="en-US" w:eastAsia="zh-CN" w:bidi="ar-SA"/>
        </w:rPr>
      </w:pPr>
      <w:r>
        <w:rPr>
          <w:rFonts w:hint="eastAsia" w:ascii="仿宋" w:hAnsi="仿宋" w:eastAsia="仿宋" w:cs="仿宋"/>
          <w:b/>
          <w:bCs/>
          <w:kern w:val="2"/>
          <w:sz w:val="32"/>
          <w:szCs w:val="32"/>
          <w:lang w:val="en-US" w:eastAsia="zh-CN" w:bidi="ar-SA"/>
        </w:rPr>
        <w:t>四、工作机制</w:t>
      </w:r>
      <w:r>
        <w:rPr>
          <w:rFonts w:hint="eastAsia" w:ascii="仿宋" w:hAnsi="仿宋" w:eastAsia="仿宋" w:cs="仿宋"/>
          <w:kern w:val="2"/>
          <w:sz w:val="32"/>
          <w:szCs w:val="32"/>
          <w:lang w:val="en-US" w:eastAsia="zh-CN" w:bidi="ar-SA"/>
        </w:rPr>
        <w:br w:type="textWrapping"/>
      </w:r>
      <w:r>
        <w:rPr>
          <w:rFonts w:hint="eastAsia" w:ascii="仿宋" w:hAnsi="仿宋" w:eastAsia="仿宋" w:cs="仿宋"/>
          <w:i w:val="0"/>
          <w:caps w:val="0"/>
          <w:color w:val="222222"/>
          <w:spacing w:val="0"/>
          <w:sz w:val="32"/>
          <w:szCs w:val="32"/>
          <w:shd w:val="clear" w:fill="FFFFFF"/>
        </w:rPr>
        <w:t>　　</w:t>
      </w:r>
      <w:r>
        <w:rPr>
          <w:rFonts w:hint="eastAsia" w:ascii="仿宋" w:hAnsi="仿宋" w:eastAsia="仿宋" w:cs="仿宋"/>
          <w:spacing w:val="-20"/>
          <w:kern w:val="2"/>
          <w:sz w:val="32"/>
          <w:szCs w:val="32"/>
          <w:lang w:val="en-US" w:eastAsia="zh-CN" w:bidi="ar-SA"/>
        </w:rPr>
        <w:t>（一）建立定期例会和专题会议相结合的制度。定期例会由内控建设工作小组办公室负责准备，由工作小组组长主持，工作小组全体成员参加。每半年召开一次例会；特殊情况，工作小组组长可决定临时召开。专题会议可以由领导小组组长或副组长决定召开；也可以由领导小组办公室根据工作需要负责召集。</w:t>
      </w:r>
      <w:r>
        <w:rPr>
          <w:rFonts w:hint="eastAsia" w:ascii="仿宋" w:hAnsi="仿宋" w:eastAsia="仿宋" w:cs="仿宋"/>
          <w:spacing w:val="-20"/>
          <w:kern w:val="2"/>
          <w:sz w:val="32"/>
          <w:szCs w:val="32"/>
          <w:lang w:val="en-US" w:eastAsia="zh-CN" w:bidi="ar-SA"/>
        </w:rPr>
        <w:br w:type="textWrapping"/>
      </w:r>
      <w:r>
        <w:rPr>
          <w:rFonts w:hint="eastAsia" w:ascii="仿宋" w:hAnsi="仿宋" w:eastAsia="仿宋" w:cs="仿宋"/>
          <w:spacing w:val="-20"/>
          <w:kern w:val="2"/>
          <w:sz w:val="32"/>
          <w:szCs w:val="32"/>
          <w:lang w:val="en-US" w:eastAsia="zh-CN" w:bidi="ar-SA"/>
        </w:rPr>
        <w:t>　　（二）建立工作小组会议决定事项的督办制度。领导小组办公室了解掌握落实情况，及时反馈成员科室进展情况。</w:t>
      </w:r>
      <w:r>
        <w:rPr>
          <w:rFonts w:hint="eastAsia" w:ascii="仿宋" w:hAnsi="仿宋" w:eastAsia="仿宋" w:cs="仿宋"/>
          <w:i w:val="0"/>
          <w:caps w:val="0"/>
          <w:color w:val="222222"/>
          <w:spacing w:val="0"/>
          <w:sz w:val="32"/>
          <w:szCs w:val="32"/>
          <w:shd w:val="clear" w:fill="FFFFFF"/>
        </w:rPr>
        <w:br w:type="textWrapping"/>
      </w:r>
      <w:r>
        <w:rPr>
          <w:rFonts w:hint="eastAsia" w:ascii="仿宋" w:hAnsi="仿宋" w:eastAsia="仿宋" w:cs="仿宋"/>
          <w:i w:val="0"/>
          <w:caps w:val="0"/>
          <w:color w:val="222222"/>
          <w:spacing w:val="0"/>
          <w:sz w:val="32"/>
          <w:szCs w:val="32"/>
          <w:shd w:val="clear" w:fill="FFFFFF"/>
        </w:rPr>
        <w:t>　</w:t>
      </w:r>
      <w:r>
        <w:rPr>
          <w:rFonts w:hint="eastAsia" w:ascii="仿宋" w:hAnsi="仿宋" w:eastAsia="仿宋" w:cs="仿宋"/>
          <w:spacing w:val="-20"/>
          <w:kern w:val="2"/>
          <w:sz w:val="32"/>
          <w:szCs w:val="32"/>
          <w:lang w:val="en-US" w:eastAsia="zh-CN" w:bidi="ar-SA"/>
        </w:rPr>
        <w:t>　（三）建立信息通报上报制度。领导小组办公室负责上报内控工作的情况，传达内控信息情况。</w:t>
      </w:r>
    </w:p>
    <w:p>
      <w:pPr>
        <w:numPr>
          <w:ilvl w:val="0"/>
          <w:numId w:val="0"/>
        </w:numPr>
        <w:jc w:val="right"/>
        <w:rPr>
          <w:rFonts w:hint="eastAsia" w:ascii="仿宋" w:hAnsi="仿宋" w:eastAsia="仿宋" w:cs="仿宋"/>
          <w:spacing w:val="-20"/>
          <w:kern w:val="2"/>
          <w:sz w:val="32"/>
          <w:szCs w:val="32"/>
          <w:lang w:val="en-US" w:eastAsia="zh-CN" w:bidi="ar-SA"/>
        </w:rPr>
      </w:pPr>
    </w:p>
    <w:p>
      <w:pPr>
        <w:numPr>
          <w:ilvl w:val="0"/>
          <w:numId w:val="0"/>
        </w:numPr>
        <w:jc w:val="right"/>
        <w:rPr>
          <w:rFonts w:hint="eastAsia" w:ascii="仿宋" w:hAnsi="仿宋" w:eastAsia="仿宋" w:cs="仿宋"/>
          <w:spacing w:val="-20"/>
          <w:kern w:val="2"/>
          <w:sz w:val="32"/>
          <w:szCs w:val="32"/>
          <w:lang w:val="en-US" w:eastAsia="zh-CN" w:bidi="ar-SA"/>
        </w:rPr>
      </w:pPr>
    </w:p>
    <w:p>
      <w:pPr>
        <w:numPr>
          <w:ilvl w:val="0"/>
          <w:numId w:val="0"/>
        </w:numPr>
        <w:jc w:val="right"/>
        <w:rPr>
          <w:rFonts w:hint="eastAsia" w:ascii="仿宋" w:hAnsi="仿宋" w:eastAsia="仿宋" w:cs="仿宋"/>
          <w:spacing w:val="-20"/>
          <w:kern w:val="2"/>
          <w:sz w:val="32"/>
          <w:szCs w:val="32"/>
          <w:lang w:val="en-US" w:eastAsia="zh-CN" w:bidi="ar-SA"/>
        </w:rPr>
      </w:pPr>
    </w:p>
    <w:p>
      <w:pPr>
        <w:numPr>
          <w:ilvl w:val="0"/>
          <w:numId w:val="0"/>
        </w:numPr>
        <w:jc w:val="right"/>
        <w:rPr>
          <w:rFonts w:hint="eastAsia" w:ascii="仿宋" w:hAnsi="仿宋" w:eastAsia="仿宋" w:cs="仿宋"/>
          <w:spacing w:val="-20"/>
          <w:kern w:val="2"/>
          <w:sz w:val="32"/>
          <w:szCs w:val="32"/>
          <w:lang w:val="en-US" w:eastAsia="zh-CN" w:bidi="ar-SA"/>
        </w:rPr>
      </w:pPr>
    </w:p>
    <w:p>
      <w:pPr>
        <w:numPr>
          <w:ilvl w:val="0"/>
          <w:numId w:val="0"/>
        </w:numPr>
        <w:jc w:val="right"/>
        <w:rPr>
          <w:rFonts w:hint="eastAsia" w:ascii="方正楷体简体" w:hAnsi="方正楷体简体" w:eastAsia="方正楷体简体" w:cs="方正楷体简体"/>
          <w:spacing w:val="-20"/>
          <w:kern w:val="2"/>
          <w:sz w:val="32"/>
          <w:szCs w:val="32"/>
          <w:lang w:val="en-US" w:eastAsia="zh-CN" w:bidi="ar-SA"/>
        </w:rPr>
      </w:pPr>
      <w:r>
        <w:rPr>
          <w:rFonts w:hint="eastAsia" w:ascii="方正楷体简体" w:hAnsi="方正楷体简体" w:eastAsia="方正楷体简体" w:cs="方正楷体简体"/>
          <w:spacing w:val="-20"/>
          <w:kern w:val="2"/>
          <w:sz w:val="32"/>
          <w:szCs w:val="32"/>
          <w:lang w:val="en-US" w:eastAsia="zh-CN" w:bidi="ar-SA"/>
        </w:rPr>
        <w:t>乳源瑶族自治县洛阳镇卫生院</w:t>
      </w:r>
    </w:p>
    <w:p>
      <w:pPr>
        <w:numPr>
          <w:ilvl w:val="0"/>
          <w:numId w:val="0"/>
        </w:numPr>
        <w:ind w:firstLine="5040" w:firstLineChars="1800"/>
        <w:jc w:val="both"/>
        <w:rPr>
          <w:rFonts w:hint="eastAsia" w:ascii="方正楷体简体" w:hAnsi="方正楷体简体" w:eastAsia="方正楷体简体" w:cs="方正楷体简体"/>
          <w:spacing w:val="-20"/>
          <w:kern w:val="2"/>
          <w:sz w:val="32"/>
          <w:szCs w:val="32"/>
          <w:lang w:val="en-US" w:eastAsia="zh-CN" w:bidi="ar-SA"/>
        </w:rPr>
      </w:pPr>
      <w:r>
        <w:rPr>
          <w:rFonts w:hint="eastAsia" w:ascii="方正楷体简体" w:hAnsi="方正楷体简体" w:eastAsia="方正楷体简体" w:cs="方正楷体简体"/>
          <w:spacing w:val="-20"/>
          <w:kern w:val="2"/>
          <w:sz w:val="32"/>
          <w:szCs w:val="32"/>
          <w:lang w:val="en-US" w:eastAsia="zh-CN" w:bidi="ar-SA"/>
        </w:rPr>
        <w:t xml:space="preserve">  2023年01月03日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WZjYjVlOWY4OWM4YTZiMDZkZDdiZmI1NzdlOTkifQ=="/>
  </w:docVars>
  <w:rsids>
    <w:rsidRoot w:val="52367C22"/>
    <w:rsid w:val="01726651"/>
    <w:rsid w:val="04012FFD"/>
    <w:rsid w:val="0B473C00"/>
    <w:rsid w:val="16AD11BF"/>
    <w:rsid w:val="1C6B7993"/>
    <w:rsid w:val="231E0A56"/>
    <w:rsid w:val="2E4270DC"/>
    <w:rsid w:val="330E30D4"/>
    <w:rsid w:val="33EF165E"/>
    <w:rsid w:val="359C066D"/>
    <w:rsid w:val="46D64A0F"/>
    <w:rsid w:val="47787B95"/>
    <w:rsid w:val="48F570F5"/>
    <w:rsid w:val="4BC25F4A"/>
    <w:rsid w:val="52367C22"/>
    <w:rsid w:val="58FE4B38"/>
    <w:rsid w:val="5C285B1F"/>
    <w:rsid w:val="5D2B75F9"/>
    <w:rsid w:val="6CB0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1010</Characters>
  <Lines>0</Lines>
  <Paragraphs>0</Paragraphs>
  <TotalTime>7</TotalTime>
  <ScaleCrop>false</ScaleCrop>
  <LinksUpToDate>false</LinksUpToDate>
  <CharactersWithSpaces>1044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2020-06-16T03:22:00Z</dcterms:created>
  <dc:creator>卷宝卷宝小卷宝</dc:creator>
  <cp:lastModifiedBy>king ling</cp:lastModifiedBy>
  <cp:lastPrinted>2024-02-04T01:24:00Z</cp:lastPrinted>
  <dcterms:modified xsi:type="dcterms:W3CDTF">2024-02-04T01:24:13Z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99001A42E5F847B0B283534CC136F673_12</vt:lpwstr>
  </property>
</Properties>
</file>