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年文体艺术竞赛经费共下拨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万元，支出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万元，支出进度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（二）资金用于艺术、体育</w:t>
      </w:r>
      <w:r>
        <w:rPr>
          <w:rFonts w:hint="eastAsia" w:ascii="仿宋_GB2312" w:eastAsia="仿宋_GB2312"/>
          <w:sz w:val="32"/>
          <w:szCs w:val="32"/>
          <w:lang w:eastAsia="zh-CN"/>
        </w:rPr>
        <w:t>竞</w:t>
      </w:r>
      <w:r>
        <w:rPr>
          <w:rFonts w:hint="eastAsia" w:ascii="仿宋_GB2312" w:eastAsia="仿宋_GB2312"/>
          <w:sz w:val="32"/>
          <w:szCs w:val="32"/>
        </w:rPr>
        <w:t>赛</w:t>
      </w:r>
      <w:r>
        <w:rPr>
          <w:rFonts w:hint="eastAsia" w:ascii="仿宋_GB2312" w:eastAsia="仿宋_GB2312"/>
          <w:sz w:val="32"/>
          <w:szCs w:val="32"/>
          <w:lang w:eastAsia="zh-CN"/>
        </w:rPr>
        <w:t>或相关活动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通过全县性的体育、艺术活动或比赛，促进学校体育、艺术教育教学水平，提高学生的综合素质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  <w:szCs w:val="32"/>
        </w:rPr>
        <w:t>万元，县教育局做到专款专用。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drawing>
          <wp:inline distT="0" distB="0" distL="114300" distR="114300">
            <wp:extent cx="5616575" cy="1555750"/>
            <wp:effectExtent l="0" t="0" r="6985" b="13970"/>
            <wp:docPr id="1" name="图片 1" descr="WXWorkLocal_171021443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XWorkLocal_1710214434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6575" cy="155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通过各项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竞赛及活动</w:t>
      </w:r>
      <w:r>
        <w:rPr>
          <w:rFonts w:hint="eastAsia" w:ascii="仿宋_GB2312" w:hAnsi="仿宋_GB2312" w:eastAsia="仿宋_GB2312"/>
          <w:sz w:val="32"/>
          <w:szCs w:val="32"/>
        </w:rPr>
        <w:t>的开展，在体育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及艺术</w:t>
      </w:r>
      <w:r>
        <w:rPr>
          <w:rFonts w:hint="eastAsia" w:ascii="仿宋_GB2312" w:hAnsi="仿宋_GB2312" w:eastAsia="仿宋_GB2312"/>
          <w:sz w:val="32"/>
          <w:szCs w:val="32"/>
        </w:rPr>
        <w:t>方面，切实让学生在体育锻炼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及竞赛、艺术竞赛及活动</w:t>
      </w:r>
      <w:r>
        <w:rPr>
          <w:rFonts w:hint="eastAsia" w:ascii="仿宋_GB2312" w:hAnsi="仿宋_GB2312" w:eastAsia="仿宋_GB2312"/>
          <w:sz w:val="32"/>
          <w:szCs w:val="32"/>
        </w:rPr>
        <w:t>中享受乐趣、增强体质、健全人格、锤炼意志。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推进学校创建体艺特色项目建设，打造体艺教育特色项目学校，推进教育现代化建设。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学生艺术基础和身体素质水平需逐步提升。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文体竞赛方案的制定更具针对性，逐步提升全县学生美育基础，让项目资金的使用发挥最大的效益，并做好使用计划，及时使用。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AD043"/>
    <w:multiLevelType w:val="singleLevel"/>
    <w:tmpl w:val="978AD04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C31D045"/>
    <w:multiLevelType w:val="singleLevel"/>
    <w:tmpl w:val="9C31D04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IyZWViMjJhZjBmOTZhNTFhZTJmZDMyZDkxNTFhNm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81859DF"/>
    <w:rsid w:val="114753C9"/>
    <w:rsid w:val="1BEA0FB0"/>
    <w:rsid w:val="2A0C3112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陈建华</cp:lastModifiedBy>
  <cp:lastPrinted>2018-10-25T10:57:00Z</cp:lastPrinted>
  <dcterms:modified xsi:type="dcterms:W3CDTF">2024-03-14T09:12:49Z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