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olor w:val="000000"/>
          <w:sz w:val="32"/>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spacing w:line="560" w:lineRule="exact"/>
        <w:rPr>
          <w:rFonts w:hint="default" w:ascii="黑体" w:hAnsi="黑体" w:eastAsia="黑体"/>
          <w:color w:val="000000"/>
          <w:sz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2023年度粮食专项资金财政支出项目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楷体_GB2312" w:hAnsi="楷体_GB2312" w:eastAsia="楷体_GB2312" w:cs="楷体_GB2312"/>
          <w:sz w:val="32"/>
          <w:szCs w:val="32"/>
        </w:rPr>
        <w:t>（一）项目用款单位简要情况。</w:t>
      </w:r>
      <w:r>
        <w:rPr>
          <w:rFonts w:hint="eastAsia" w:ascii="仿宋_GB2312" w:eastAsia="仿宋_GB2312"/>
          <w:sz w:val="32"/>
          <w:szCs w:val="32"/>
          <w:lang w:eastAsia="zh-CN"/>
        </w:rPr>
        <w:t>县粮食安全考核及市场执法检查用款单位为</w:t>
      </w:r>
      <w:r>
        <w:rPr>
          <w:rFonts w:hint="eastAsia" w:ascii="仿宋_GB2312" w:eastAsia="仿宋_GB2312"/>
          <w:sz w:val="32"/>
          <w:szCs w:val="32"/>
        </w:rPr>
        <w:t>县</w:t>
      </w:r>
      <w:r>
        <w:rPr>
          <w:rFonts w:hint="eastAsia" w:ascii="仿宋_GB2312" w:eastAsia="仿宋_GB2312"/>
          <w:sz w:val="32"/>
          <w:szCs w:val="32"/>
          <w:lang w:eastAsia="zh-CN"/>
        </w:rPr>
        <w:t>发改局粮食和物资储备股，用款单位主要职责是贯彻执行中央、省、市有关粮食和物资储备工作的方针政策和法律法规</w:t>
      </w:r>
      <w:r>
        <w:rPr>
          <w:rFonts w:hint="eastAsia" w:ascii="仿宋_GB2312" w:eastAsia="仿宋_GB2312"/>
          <w:sz w:val="32"/>
          <w:szCs w:val="32"/>
          <w:lang w:val="en-US" w:eastAsia="zh-CN"/>
        </w:rPr>
        <w:t>,</w:t>
      </w:r>
      <w:r>
        <w:rPr>
          <w:rFonts w:hint="eastAsia" w:ascii="仿宋_GB2312" w:eastAsia="仿宋_GB2312"/>
          <w:sz w:val="32"/>
          <w:szCs w:val="32"/>
          <w:lang w:eastAsia="zh-CN"/>
        </w:rPr>
        <w:t>对储备粮食数量、质量、卫生、储存安全以及相关政策执行情况实施监督检查，组织实施全县粮食库存检查等工作。</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（二）项目实施主要内容及实施程序。</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项目实施主要内容是开展粮食市场执法检查、县级储备粮油库存质量抽检、世界粮食日和全国粮食安全宣传周活动及科技下乡活动等宣传工作。</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（三）综</w:t>
      </w:r>
      <w:r>
        <w:rPr>
          <w:rFonts w:hint="eastAsia" w:ascii="楷体_GB2312" w:hAnsi="楷体_GB2312" w:eastAsia="楷体_GB2312" w:cs="楷体_GB2312"/>
          <w:sz w:val="32"/>
          <w:szCs w:val="32"/>
        </w:rPr>
        <w:t>述项目自评等级和分数，并对照佐证材料逐一分析。</w:t>
      </w:r>
    </w:p>
    <w:p>
      <w:pPr>
        <w:numPr>
          <w:ilvl w:val="0"/>
          <w:numId w:val="0"/>
        </w:numPr>
        <w:spacing w:line="360" w:lineRule="auto"/>
        <w:ind w:firstLine="643" w:firstLineChars="200"/>
        <w:rPr>
          <w:rFonts w:hint="eastAsia" w:ascii="仿宋_GB2312" w:eastAsia="仿宋_GB2312"/>
          <w:sz w:val="32"/>
          <w:szCs w:val="32"/>
          <w:lang w:eastAsia="zh-CN"/>
        </w:rPr>
      </w:pPr>
      <w:r>
        <w:rPr>
          <w:rFonts w:hint="eastAsia" w:ascii="仿宋_GB2312" w:eastAsia="仿宋_GB2312"/>
          <w:b/>
          <w:bCs/>
          <w:sz w:val="32"/>
          <w:szCs w:val="32"/>
          <w:lang w:eastAsia="zh-CN"/>
        </w:rPr>
        <w:t>县粮食安全考核及市场执法检查项目：</w:t>
      </w:r>
      <w:r>
        <w:rPr>
          <w:rFonts w:hint="eastAsia" w:ascii="仿宋_GB2312" w:eastAsia="仿宋_GB2312"/>
          <w:sz w:val="32"/>
          <w:szCs w:val="32"/>
          <w:lang w:eastAsia="zh-CN"/>
        </w:rPr>
        <w:t>自评得分：</w:t>
      </w:r>
      <w:r>
        <w:rPr>
          <w:rFonts w:hint="eastAsia" w:ascii="仿宋_GB2312" w:eastAsia="仿宋_GB2312"/>
          <w:sz w:val="32"/>
          <w:szCs w:val="32"/>
          <w:lang w:val="en-US" w:eastAsia="zh-CN"/>
        </w:rPr>
        <w:t>100分，</w:t>
      </w:r>
      <w:r>
        <w:rPr>
          <w:rFonts w:hint="eastAsia" w:ascii="仿宋_GB2312" w:eastAsia="仿宋_GB2312"/>
          <w:sz w:val="32"/>
          <w:szCs w:val="32"/>
        </w:rPr>
        <w:t>自评等级为优</w:t>
      </w:r>
      <w:r>
        <w:rPr>
          <w:rFonts w:hint="eastAsia" w:ascii="仿宋_GB2312" w:eastAsia="仿宋_GB2312"/>
          <w:sz w:val="32"/>
          <w:szCs w:val="32"/>
          <w:lang w:eastAsia="zh-CN"/>
        </w:rPr>
        <w:t>。</w:t>
      </w:r>
    </w:p>
    <w:p>
      <w:pPr>
        <w:numPr>
          <w:ilvl w:val="0"/>
          <w:numId w:val="0"/>
        </w:numPr>
        <w:spacing w:line="360" w:lineRule="auto"/>
        <w:ind w:firstLine="643" w:firstLineChars="200"/>
        <w:rPr>
          <w:rFonts w:hint="eastAsia" w:ascii="仿宋_GB2312" w:eastAsia="仿宋_GB2312"/>
          <w:b/>
          <w:bCs/>
          <w:sz w:val="32"/>
          <w:szCs w:val="32"/>
          <w:lang w:eastAsia="zh-CN"/>
        </w:rPr>
      </w:pPr>
      <w:bookmarkStart w:id="0" w:name="_GoBack"/>
      <w:bookmarkEnd w:id="0"/>
      <w:r>
        <w:rPr>
          <w:rFonts w:hint="eastAsia" w:ascii="仿宋_GB2312" w:eastAsia="仿宋_GB2312"/>
          <w:b/>
          <w:bCs/>
          <w:sz w:val="32"/>
          <w:szCs w:val="32"/>
          <w:lang w:eastAsia="zh-CN"/>
        </w:rPr>
        <w:t>评分分析：</w:t>
      </w:r>
    </w:p>
    <w:p>
      <w:pPr>
        <w:spacing w:line="62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项目投入</w:t>
      </w:r>
      <w:r>
        <w:rPr>
          <w:rFonts w:hint="eastAsia" w:ascii="仿宋_GB2312" w:eastAsia="仿宋_GB2312"/>
          <w:sz w:val="32"/>
          <w:szCs w:val="32"/>
          <w:lang w:val="en-US" w:eastAsia="zh-CN"/>
        </w:rPr>
        <w:t>指标</w:t>
      </w:r>
      <w:r>
        <w:rPr>
          <w:rFonts w:hint="eastAsia" w:ascii="仿宋_GB2312" w:eastAsia="仿宋_GB2312"/>
          <w:sz w:val="32"/>
          <w:szCs w:val="32"/>
          <w:lang w:eastAsia="zh-CN"/>
        </w:rPr>
        <w:t>得</w:t>
      </w:r>
      <w:r>
        <w:rPr>
          <w:rFonts w:hint="eastAsia" w:ascii="仿宋_GB2312" w:eastAsia="仿宋_GB2312"/>
          <w:sz w:val="32"/>
          <w:szCs w:val="32"/>
          <w:lang w:val="en-US" w:eastAsia="zh-CN"/>
        </w:rPr>
        <w:t>20分。项目设立是依据《关于调整乳源瑶族自治县发展和改革局职责机构编制的通知》《关于认真开展2022年度韶关市耕地保护和粮食安全责任制考核工作的通知》《乳源瑶族自治县县级储备粮管理办法》《乳源瑶族自治县县级储备粮轮换管理实施方案》等文件，目标设置通过了财政项目库审核、资金到位及时、分配合理。</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详见附件3：项目支出绩效自评指标评分表</w:t>
      </w:r>
      <w:r>
        <w:rPr>
          <w:rFonts w:hint="eastAsia" w:ascii="仿宋_GB2312" w:hAnsi="仿宋_GB2312" w:eastAsia="仿宋_GB2312" w:cs="仿宋_GB2312"/>
          <w:sz w:val="32"/>
          <w:szCs w:val="32"/>
          <w:lang w:val="en-US" w:eastAsia="zh-CN"/>
        </w:rPr>
        <w:t>）</w:t>
      </w:r>
    </w:p>
    <w:p>
      <w:pPr>
        <w:spacing w:line="62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项目过程指标得20分。项目支出依据有《关于批复2023年部门预算的通知》、会计记账凭证、财政支付凭证、票据等，项目支出按规定履行了报批手续，并对项目实施进行了监督检查。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详见附件3：项目支出绩效自评指标评分表</w:t>
      </w:r>
      <w:r>
        <w:rPr>
          <w:rFonts w:hint="eastAsia" w:ascii="仿宋_GB2312" w:hAnsi="仿宋_GB2312" w:eastAsia="仿宋_GB2312" w:cs="仿宋_GB2312"/>
          <w:sz w:val="32"/>
          <w:szCs w:val="32"/>
          <w:lang w:val="en-US" w:eastAsia="zh-CN"/>
        </w:rPr>
        <w:t>）</w:t>
      </w:r>
    </w:p>
    <w:p>
      <w:pPr>
        <w:spacing w:line="62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项目产出指标得30分。</w:t>
      </w:r>
      <w:r>
        <w:rPr>
          <w:rFonts w:hint="eastAsia" w:ascii="仿宋_GB2312" w:eastAsia="仿宋_GB2312"/>
          <w:b/>
          <w:bCs/>
          <w:sz w:val="32"/>
          <w:szCs w:val="32"/>
          <w:lang w:val="en-US" w:eastAsia="zh-CN"/>
        </w:rPr>
        <w:t>一是</w:t>
      </w:r>
      <w:r>
        <w:rPr>
          <w:rFonts w:hint="eastAsia" w:ascii="仿宋_GB2312" w:eastAsia="仿宋_GB2312"/>
          <w:sz w:val="32"/>
          <w:szCs w:val="32"/>
          <w:lang w:val="en-US" w:eastAsia="zh-CN"/>
        </w:rPr>
        <w:t>完成政策性库存粮食监督抽检任务。2023年，我县粮食和物资储备部门共抽检粮食监测批次数量2批次，抽检样品11份，送检粮食样品常规质量指标、储存品质、食品安全检测指标全部合格；</w:t>
      </w:r>
      <w:r>
        <w:rPr>
          <w:rFonts w:hint="eastAsia" w:ascii="仿宋_GB2312" w:eastAsia="仿宋_GB2312"/>
          <w:b/>
          <w:bCs/>
          <w:sz w:val="32"/>
          <w:szCs w:val="32"/>
          <w:lang w:val="en-US" w:eastAsia="zh-CN"/>
        </w:rPr>
        <w:t>二是</w:t>
      </w:r>
      <w:r>
        <w:rPr>
          <w:rFonts w:hint="eastAsia" w:ascii="仿宋_GB2312" w:hAnsi="仿宋_GB2312" w:eastAsia="仿宋_GB2312" w:cs="仿宋_GB2312"/>
          <w:b w:val="0"/>
          <w:bCs w:val="0"/>
          <w:sz w:val="32"/>
          <w:lang w:val="en-US" w:eastAsia="zh-CN"/>
        </w:rPr>
        <w:t>严格落实粮食购销定期巡查制度。</w:t>
      </w:r>
      <w:r>
        <w:rPr>
          <w:rFonts w:hint="eastAsia" w:ascii="仿宋_GB2312" w:hAnsi="仿宋_GB2312" w:eastAsia="仿宋_GB2312" w:cs="仿宋_GB2312"/>
          <w:sz w:val="32"/>
          <w:lang w:val="en-US" w:eastAsia="zh-CN"/>
        </w:rPr>
        <w:t>为深入贯彻落实习近平总书记关于国家粮食安全的系列重要讲话和重要指示批示精神,强化日常监管和执法督查，进一步筑牢我县粮食安全保障基础，县发改局结合每年春季、秋季粮油普查和日常监管工作，坚持每月到承储、代储企业进行督导检查，发挥巡查“利剑”作用。截止2023年12月，开展专项督导检查活动28次，主要负责同志专题调研13次，召开专题会议13次，到企业宣讲8次，覆盖县域涉粮企业3家，落实了年内实现4次巡查全覆盖的要求</w:t>
      </w:r>
      <w:r>
        <w:rPr>
          <w:rFonts w:hint="eastAsia" w:ascii="仿宋_GB2312" w:eastAsia="仿宋_GB2312"/>
          <w:sz w:val="32"/>
          <w:szCs w:val="32"/>
          <w:lang w:val="en-US" w:eastAsia="zh-CN"/>
        </w:rPr>
        <w:t>；</w:t>
      </w:r>
      <w:r>
        <w:rPr>
          <w:rFonts w:hint="eastAsia" w:ascii="仿宋_GB2312" w:eastAsia="仿宋_GB2312"/>
          <w:b/>
          <w:bCs/>
          <w:sz w:val="32"/>
          <w:szCs w:val="32"/>
          <w:lang w:val="en-US" w:eastAsia="zh-CN"/>
        </w:rPr>
        <w:t>三是</w:t>
      </w:r>
      <w:r>
        <w:rPr>
          <w:rFonts w:hint="eastAsia" w:ascii="仿宋_GB2312" w:eastAsia="仿宋_GB2312"/>
          <w:b w:val="0"/>
          <w:bCs w:val="0"/>
          <w:sz w:val="32"/>
          <w:szCs w:val="32"/>
          <w:lang w:val="en-US" w:eastAsia="zh-CN"/>
        </w:rPr>
        <w:t>持续</w:t>
      </w:r>
      <w:r>
        <w:rPr>
          <w:rFonts w:hint="eastAsia" w:ascii="仿宋_GB2312" w:eastAsia="仿宋_GB2312"/>
          <w:sz w:val="32"/>
          <w:szCs w:val="32"/>
          <w:lang w:val="en-US" w:eastAsia="zh-CN"/>
        </w:rPr>
        <w:t>开展世界粮食日和全国粮食安全宣传周活动。此次活动</w:t>
      </w:r>
      <w:r>
        <w:rPr>
          <w:rFonts w:hint="eastAsia" w:ascii="仿宋_GB2312" w:hAnsi="仿宋_GB2312" w:eastAsia="仿宋_GB2312" w:cs="仿宋_GB2312"/>
          <w:sz w:val="32"/>
          <w:szCs w:val="32"/>
          <w:lang w:val="en-US"/>
        </w:rPr>
        <w:t>聚焦惠农强农、科技支撑、国民教育、爱粮节粮等维度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组织宣传</w:t>
      </w:r>
      <w:r>
        <w:rPr>
          <w:rFonts w:hint="eastAsia" w:ascii="仿宋_GB2312" w:hAnsi="仿宋_GB2312" w:eastAsia="仿宋_GB2312" w:cs="仿宋_GB2312"/>
          <w:sz w:val="32"/>
          <w:szCs w:val="32"/>
          <w:lang w:val="en-US"/>
        </w:rPr>
        <w:t>践行爱粮节粮、降油增绿、健康消费理念，活动现场布置了《践行大食物观 保障粮食安全》粮安主题、《12325粮食和物资储备监管热线》《树立大食物观》等方面的宣传展板，现场吸引了300多名市民群众踊跃参与，此次活动共发放宣传资料1000余份</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sz w:val="32"/>
          <w:szCs w:val="32"/>
          <w:lang w:val="en-US" w:eastAsia="zh-CN"/>
        </w:rPr>
        <w:t>完成县级储备粮油收储轮换及清算任务。2023年度县级储备粮油动态轮换计划共计1661.941吨，其中大米1128.359吨（按折率0.7折算为稻谷1611.941吨）、食用植物油50吨。县粮食购销公司及代储企业于2023年10月按质按量完成了县级储备粮油2次轮换及验收工作。经请示县人民政府同意，县财政局按相关程序及时拨付了县级储备粮油轮换费用。（</w:t>
      </w:r>
      <w:r>
        <w:rPr>
          <w:rFonts w:hint="eastAsia" w:ascii="仿宋_GB2312" w:eastAsia="仿宋_GB2312"/>
          <w:sz w:val="32"/>
          <w:szCs w:val="32"/>
          <w:lang w:val="en-US" w:eastAsia="zh-CN"/>
        </w:rPr>
        <w:t>详见附件3：项目支出绩效自评指标评分表</w:t>
      </w:r>
      <w:r>
        <w:rPr>
          <w:rFonts w:hint="eastAsia" w:ascii="仿宋_GB2312" w:hAnsi="仿宋_GB2312" w:eastAsia="仿宋_GB2312" w:cs="仿宋_GB2312"/>
          <w:sz w:val="32"/>
          <w:szCs w:val="32"/>
          <w:lang w:val="en-US" w:eastAsia="zh-CN"/>
        </w:rPr>
        <w:t>）</w:t>
      </w:r>
    </w:p>
    <w:p>
      <w:pPr>
        <w:numPr>
          <w:ilvl w:val="0"/>
          <w:numId w:val="0"/>
        </w:numPr>
        <w:spacing w:line="360" w:lineRule="auto"/>
        <w:ind w:firstLine="640" w:firstLineChars="200"/>
        <w:rPr>
          <w:rFonts w:hint="eastAsia" w:ascii="黑体" w:eastAsia="黑体"/>
          <w:sz w:val="32"/>
          <w:szCs w:val="32"/>
          <w:lang w:val="en-US" w:eastAsia="zh-CN"/>
        </w:rPr>
      </w:pPr>
      <w:r>
        <w:rPr>
          <w:rFonts w:hint="eastAsia" w:ascii="仿宋_GB2312" w:eastAsia="仿宋_GB2312"/>
          <w:sz w:val="32"/>
          <w:szCs w:val="32"/>
          <w:lang w:val="en-US" w:eastAsia="zh-CN"/>
        </w:rPr>
        <w:t>项目效益指标得30分。</w:t>
      </w:r>
      <w:r>
        <w:rPr>
          <w:rFonts w:hint="eastAsia" w:ascii="仿宋_GB2312" w:eastAsia="仿宋_GB2312"/>
          <w:b/>
          <w:bCs/>
          <w:sz w:val="32"/>
          <w:szCs w:val="32"/>
          <w:lang w:val="en-US" w:eastAsia="zh-CN"/>
        </w:rPr>
        <w:t>一是</w:t>
      </w:r>
      <w:r>
        <w:rPr>
          <w:rFonts w:hint="eastAsia" w:ascii="仿宋_GB2312" w:eastAsia="仿宋_GB2312"/>
          <w:sz w:val="32"/>
          <w:szCs w:val="32"/>
          <w:lang w:val="en-US" w:eastAsia="zh-CN"/>
        </w:rPr>
        <w:t>持续抓好县域耕地保护和粮食安全责任制考核工作。县发改粮食部门继续履行县耕地保护和粮食安全责任制考核牵头单位职责，加强组织领导，贯彻落实耕地保护和粮食安全党政同责的要求，承担县级耕地保护和粮食安全责任制考核具体工作。2023年8月，汇总县耕地保护和粮食安全责任制考核各成员单位的考核佐证材料，对县辖区2022年度耕地保护和粮食安全责任制落实情况进行全面总结和自评打分，并形成书面总结报告和佐证材料按时报送市粮安考核办；二</w:t>
      </w:r>
      <w:r>
        <w:rPr>
          <w:rFonts w:hint="eastAsia" w:ascii="仿宋_GB2312" w:eastAsia="仿宋_GB2312"/>
          <w:b/>
          <w:bCs/>
          <w:sz w:val="32"/>
          <w:szCs w:val="32"/>
          <w:lang w:val="en-US" w:eastAsia="zh-CN"/>
        </w:rPr>
        <w:t>是</w:t>
      </w:r>
      <w:r>
        <w:rPr>
          <w:rFonts w:hint="eastAsia" w:ascii="仿宋_GB2312" w:eastAsia="仿宋_GB2312"/>
          <w:sz w:val="32"/>
          <w:szCs w:val="32"/>
          <w:lang w:val="en-US" w:eastAsia="zh-CN"/>
        </w:rPr>
        <w:t>开展粮食和物资储备系统综合演练活动。县发改局于2023年10月组织我县承储企业在桂头镇仙湖粮库开展粮食和物资储备系统安全生产、粮食应急预案及军粮应急保障综合演练活动，通过本次演练进一步提高了我县粮食储备系统在突发事件下的反应能力和处置水平，检验和锻炼粮食应急队伍素质，有利于增强处置火情、意外事故的应变能力和安全防范意识；</w:t>
      </w:r>
      <w:r>
        <w:rPr>
          <w:rFonts w:hint="eastAsia" w:ascii="仿宋_GB2312" w:eastAsia="仿宋_GB2312"/>
          <w:b/>
          <w:bCs/>
          <w:sz w:val="32"/>
          <w:szCs w:val="32"/>
          <w:lang w:val="en-US" w:eastAsia="zh-CN"/>
        </w:rPr>
        <w:t>三是</w:t>
      </w:r>
      <w:r>
        <w:rPr>
          <w:rFonts w:hint="eastAsia" w:ascii="仿宋_GB2312" w:eastAsia="仿宋_GB2312"/>
          <w:sz w:val="32"/>
          <w:szCs w:val="32"/>
          <w:lang w:val="en-US" w:eastAsia="zh-CN"/>
        </w:rPr>
        <w:t>开展节前粮油价格巡查。县发改局持续落实“稳物价保民生”宗旨，在重大节假日期间加大保供稳价力度，由粮食和物价等工作人员组成巡查组，深入我县涉粮企业和应急供应保障网点开展粮油保供和价格巡查工作，确保“米袋子”“菜篮子”等重要民生商品市场供应充足，价格平稳；</w:t>
      </w:r>
      <w:r>
        <w:rPr>
          <w:rFonts w:hint="eastAsia" w:ascii="仿宋_GB2312" w:eastAsia="仿宋_GB2312"/>
          <w:b/>
          <w:bCs/>
          <w:sz w:val="32"/>
          <w:szCs w:val="32"/>
          <w:lang w:val="en-US" w:eastAsia="zh-CN"/>
        </w:rPr>
        <w:t>四是</w:t>
      </w:r>
      <w:r>
        <w:rPr>
          <w:rFonts w:hint="eastAsia" w:ascii="仿宋_GB2312" w:eastAsia="仿宋_GB2312"/>
          <w:sz w:val="32"/>
          <w:szCs w:val="32"/>
          <w:lang w:val="en-US" w:eastAsia="zh-CN"/>
        </w:rPr>
        <w:t>开展粮食保障调查问卷。本次调查对象为县域居民群众、涉粮企业，通过线上和线下相结合的方式进行，共派发了10份问卷，覆盖了不同年龄、职业的受访者,所有受访者均表示对当前的粮食保障状况非常满意，满意度达到了100%。这显示了我们的粮食保障工作在很大程度上得到了群众和企业的认可。</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（一）资金使用绩效。</w:t>
      </w:r>
    </w:p>
    <w:p>
      <w:pPr>
        <w:spacing w:line="560" w:lineRule="exact"/>
        <w:ind w:firstLine="707" w:firstLineChars="221"/>
        <w:rPr>
          <w:rFonts w:hint="eastAsia" w:ascii="仿宋_GB2312" w:hAnsi="Calibri" w:eastAsia="仿宋_GB2312"/>
          <w:b w:val="0"/>
          <w:bCs/>
          <w:sz w:val="32"/>
          <w:szCs w:val="32"/>
          <w:lang w:val="en-US" w:eastAsia="zh-CN"/>
        </w:rPr>
      </w:pPr>
      <w:r>
        <w:rPr>
          <w:rFonts w:hint="eastAsia" w:ascii="仿宋_GB2312" w:hAnsi="Calibri" w:eastAsia="仿宋_GB2312"/>
          <w:b w:val="0"/>
          <w:bCs/>
          <w:sz w:val="32"/>
          <w:szCs w:val="32"/>
          <w:lang w:val="en-US" w:eastAsia="zh-CN"/>
        </w:rPr>
        <w:t xml:space="preserve">县粮食安全考核及市场执法检查费项目，财政预算安排2万元，项目单位实际执行支出19890.50万元，财政压减109.5元，项目全部完成，预算执行率100%。 </w:t>
      </w:r>
    </w:p>
    <w:p>
      <w:pPr>
        <w:spacing w:line="560" w:lineRule="exact"/>
        <w:ind w:firstLine="707" w:firstLineChars="221"/>
        <w:rPr>
          <w:rFonts w:hint="eastAsia" w:ascii="仿宋_GB2312" w:hAnsi="Calibri" w:eastAsia="仿宋_GB2312"/>
          <w:sz w:val="32"/>
          <w:szCs w:val="32"/>
        </w:rPr>
      </w:pPr>
      <w:r>
        <w:rPr>
          <w:rFonts w:hint="eastAsia" w:ascii="仿宋_GB2312" w:hAnsi="Calibri" w:eastAsia="仿宋_GB2312"/>
          <w:sz w:val="32"/>
          <w:szCs w:val="32"/>
        </w:rPr>
        <w:t>项目绩效目标及完成情况：通过安排粮食工作专项经费，保证粮食工作宣传、</w:t>
      </w:r>
      <w:r>
        <w:rPr>
          <w:rFonts w:hint="eastAsia" w:ascii="仿宋_GB2312" w:hAnsi="宋体" w:eastAsia="仿宋_GB2312"/>
          <w:sz w:val="32"/>
          <w:szCs w:val="32"/>
        </w:rPr>
        <w:t>粮食安全生产</w:t>
      </w:r>
      <w:r>
        <w:rPr>
          <w:rFonts w:hint="eastAsia" w:ascii="仿宋_GB2312" w:hAnsi="Calibri" w:eastAsia="仿宋_GB2312"/>
          <w:sz w:val="32"/>
          <w:szCs w:val="32"/>
        </w:rPr>
        <w:t>、</w:t>
      </w:r>
      <w:r>
        <w:rPr>
          <w:rFonts w:hint="eastAsia" w:ascii="仿宋_GB2312" w:hAnsi="宋体" w:eastAsia="仿宋_GB2312"/>
          <w:sz w:val="32"/>
          <w:szCs w:val="32"/>
        </w:rPr>
        <w:t>粮食</w:t>
      </w:r>
      <w:r>
        <w:rPr>
          <w:rFonts w:hint="eastAsia" w:ascii="仿宋_GB2312" w:hAnsi="宋体" w:eastAsia="仿宋_GB2312"/>
          <w:sz w:val="32"/>
          <w:szCs w:val="32"/>
          <w:lang w:eastAsia="zh-CN"/>
        </w:rPr>
        <w:t>流通监督检查，</w:t>
      </w:r>
      <w:r>
        <w:rPr>
          <w:rFonts w:hint="eastAsia" w:ascii="仿宋_GB2312" w:hAnsi="宋体" w:eastAsia="仿宋_GB2312"/>
          <w:sz w:val="32"/>
          <w:szCs w:val="32"/>
        </w:rPr>
        <w:t>确</w:t>
      </w:r>
      <w:r>
        <w:rPr>
          <w:rFonts w:hint="eastAsia" w:ascii="仿宋_GB2312" w:hAnsi="Calibri" w:eastAsia="仿宋_GB2312"/>
          <w:sz w:val="32"/>
          <w:szCs w:val="32"/>
        </w:rPr>
        <w:t>保</w:t>
      </w:r>
      <w:r>
        <w:rPr>
          <w:rFonts w:hint="eastAsia" w:ascii="仿宋_GB2312" w:hAnsi="Calibri" w:eastAsia="仿宋_GB2312"/>
          <w:sz w:val="32"/>
          <w:szCs w:val="32"/>
          <w:lang w:eastAsia="zh-CN"/>
        </w:rPr>
        <w:t>县域</w:t>
      </w:r>
      <w:r>
        <w:rPr>
          <w:rFonts w:hint="eastAsia" w:ascii="仿宋_GB2312" w:hAnsi="Calibri" w:eastAsia="仿宋_GB2312"/>
          <w:sz w:val="32"/>
          <w:szCs w:val="32"/>
        </w:rPr>
        <w:t>粮食安全，有效发挥储备粮在政府宏观调控中的作用。该项目绩效目标全部完成。</w:t>
      </w:r>
    </w:p>
    <w:p>
      <w:pPr>
        <w:spacing w:line="560" w:lineRule="exact"/>
        <w:ind w:firstLine="707" w:firstLineChars="221"/>
        <w:rPr>
          <w:rFonts w:hint="eastAsia" w:ascii="仿宋_GB2312" w:eastAsia="仿宋_GB2312"/>
          <w:sz w:val="32"/>
          <w:szCs w:val="32"/>
          <w:lang w:eastAsia="zh-CN"/>
        </w:rPr>
      </w:pPr>
      <w:r>
        <w:rPr>
          <w:rFonts w:hint="eastAsia" w:ascii="楷体_GB2312" w:hAnsi="楷体_GB2312" w:eastAsia="楷体_GB2312" w:cs="楷体_GB2312"/>
          <w:sz w:val="32"/>
          <w:szCs w:val="32"/>
          <w:lang w:eastAsia="zh-CN"/>
        </w:rPr>
        <w:t>（二）存在问题。</w:t>
      </w:r>
      <w:r>
        <w:rPr>
          <w:rFonts w:hint="eastAsia" w:ascii="仿宋_GB2312" w:hAnsi="Calibri" w:eastAsia="仿宋_GB2312"/>
          <w:sz w:val="32"/>
          <w:szCs w:val="32"/>
          <w:lang w:eastAsia="zh-CN"/>
        </w:rPr>
        <w:t>粮食工作专项经费因财政资金压缩，导致部分专项工作经费需要在粮食风险资金帐户支出，存在粮食风险资金不足的风险。</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560" w:lineRule="exact"/>
        <w:ind w:firstLine="640" w:firstLineChars="200"/>
        <w:rPr>
          <w:rFonts w:hint="eastAsia" w:ascii="仿宋_GB2312" w:hAnsi="Calibri" w:eastAsia="仿宋_GB2312" w:cs="Times New Roman"/>
          <w:sz w:val="32"/>
          <w:szCs w:val="32"/>
          <w:lang w:eastAsia="zh-CN"/>
        </w:rPr>
      </w:pPr>
      <w:r>
        <w:rPr>
          <w:rFonts w:hint="eastAsia" w:ascii="仿宋_GB2312" w:hAnsi="Calibri" w:eastAsia="仿宋_GB2312" w:cs="Times New Roman"/>
          <w:sz w:val="32"/>
          <w:szCs w:val="32"/>
          <w:lang w:eastAsia="zh-CN"/>
        </w:rPr>
        <w:t>建议增加粮食安全管理工作专项经费，确保工作更加顺利开展，为全面落实党政同责要求，抗稳粮食安全主体责任提供坚实的资金保障。</w:t>
      </w: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YxNGVkMjI2YmI4ZmNmOWE0MzM3YWEzOGJhN2Q1YTI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A7625A9"/>
    <w:rsid w:val="1BEA0FB0"/>
    <w:rsid w:val="2A0C3112"/>
    <w:rsid w:val="366D37E8"/>
    <w:rsid w:val="39921607"/>
    <w:rsid w:val="41335483"/>
    <w:rsid w:val="468762A1"/>
    <w:rsid w:val="5375086E"/>
    <w:rsid w:val="54974AF4"/>
    <w:rsid w:val="6F1064B9"/>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unhideWhenUsed/>
    <w:qFormat/>
    <w:uiPriority w:val="9"/>
    <w:pPr>
      <w:widowControl/>
      <w:spacing w:before="100" w:beforeLines="0" w:beforeAutospacing="1" w:after="100" w:afterLines="0" w:afterAutospacing="1"/>
      <w:jc w:val="left"/>
      <w:outlineLvl w:val="2"/>
    </w:pPr>
    <w:rPr>
      <w:rFonts w:ascii="宋体" w:hAnsi="宋体" w:eastAsia="宋体" w:cs="Times New Roman"/>
      <w:b/>
      <w:bCs/>
      <w:kern w:val="0"/>
      <w:sz w:val="27"/>
      <w:szCs w:val="27"/>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2024-03-26T02:34:59Z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FA9FAD6EBB306F60FB6FD565C6D382F8</vt:lpwstr>
  </property>
</Properties>
</file>