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color w:val="000000"/>
          <w:sz w:val="32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spacing w:line="560" w:lineRule="exact"/>
        <w:rPr>
          <w:rFonts w:hint="default" w:ascii="黑体" w:hAnsi="黑体" w:eastAsia="黑体"/>
          <w:color w:val="000000"/>
          <w:sz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2023年度粮食专项资金财政支出项目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（一）项目用款单位简要情况。</w:t>
      </w:r>
      <w:r>
        <w:rPr>
          <w:rFonts w:hint="eastAsia" w:ascii="仿宋_GB2312" w:eastAsia="仿宋_GB2312"/>
          <w:sz w:val="32"/>
          <w:szCs w:val="32"/>
          <w:lang w:eastAsia="zh-CN"/>
        </w:rPr>
        <w:t>县储备粮油管理工作专项经费用款单位为</w:t>
      </w:r>
      <w:r>
        <w:rPr>
          <w:rFonts w:hint="eastAsia" w:ascii="仿宋_GB2312" w:eastAsia="仿宋_GB2312"/>
          <w:sz w:val="32"/>
          <w:szCs w:val="32"/>
        </w:rPr>
        <w:t>县</w:t>
      </w:r>
      <w:r>
        <w:rPr>
          <w:rFonts w:hint="eastAsia" w:ascii="仿宋_GB2312" w:eastAsia="仿宋_GB2312"/>
          <w:sz w:val="32"/>
          <w:szCs w:val="32"/>
          <w:lang w:eastAsia="zh-CN"/>
        </w:rPr>
        <w:t>发改局粮食和物资储备股，用款单位主要职责是贯彻执行中央、省、市有关粮食和物资储备工作的方针政策和法律法规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,</w:t>
      </w:r>
      <w:r>
        <w:rPr>
          <w:rFonts w:hint="eastAsia" w:ascii="仿宋_GB2312" w:eastAsia="仿宋_GB2312"/>
          <w:sz w:val="32"/>
          <w:szCs w:val="32"/>
          <w:lang w:eastAsia="zh-CN"/>
        </w:rPr>
        <w:t>对储备粮食数量、质量、卫生、储存安全以及相关政策执行情况实施监督检查，组织实施全县粮食库存检查等工作。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  <w:lang w:eastAsia="zh-CN"/>
        </w:rPr>
        <w:t>县储备粮油管理工作专项经费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项目实施主要内容是开展新收获粮食质量安全监测工作、全省政策性粮油库存质量抽检、粮食和物资储备科技活动宣传及制作粮食安全微视频等宣传工作。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（三）综</w:t>
      </w:r>
      <w:r>
        <w:rPr>
          <w:rFonts w:hint="eastAsia" w:ascii="楷体_GB2312" w:hAnsi="楷体_GB2312" w:eastAsia="楷体_GB2312" w:cs="楷体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自评得分：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100分，</w:t>
      </w:r>
      <w:r>
        <w:rPr>
          <w:rFonts w:hint="eastAsia" w:ascii="仿宋_GB2312" w:eastAsia="仿宋_GB2312"/>
          <w:sz w:val="32"/>
          <w:szCs w:val="32"/>
        </w:rPr>
        <w:t>自评等级为优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643" w:firstLineChars="200"/>
        <w:rPr>
          <w:rFonts w:hint="eastAsia" w:ascii="仿宋_GB2312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评分分析：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项目投入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指标</w:t>
      </w:r>
      <w:r>
        <w:rPr>
          <w:rFonts w:hint="eastAsia" w:ascii="仿宋_GB2312" w:eastAsia="仿宋_GB2312"/>
          <w:sz w:val="32"/>
          <w:szCs w:val="32"/>
          <w:lang w:eastAsia="zh-CN"/>
        </w:rPr>
        <w:t>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分。项目设立是依据《关于认真开展2022年度韶关市耕地保护和粮食安全责任制考核工作的通知》《乳源瑶族自治县县级储备粮管理办法》《乳源瑶族自治县县级储备粮轮换管理实施方案》等文件，目标设置通过了财政项目库审核、资金到位及时、分配合理。详见附件3：项目支出绩效自评指标评分表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过程指标得20分。项目支出依据有《关于批复2023年部门预算的通知》、会计记账凭证、财政支付凭证、票据等，项目支出按规定履行了报批手续，并对项目实施进行了监督检查。详见附件3：项目支出绩效自评指标评分表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项目产出指标得30</w:t>
      </w:r>
      <w:bookmarkStart w:id="0" w:name="_GoBack"/>
      <w:r>
        <w:rPr>
          <w:rFonts w:hint="eastAsia" w:ascii="仿宋_GB2312" w:eastAsia="仿宋_GB2312"/>
          <w:sz w:val="32"/>
          <w:szCs w:val="32"/>
          <w:lang w:val="en-US" w:eastAsia="zh-CN"/>
        </w:rPr>
        <w:t>分。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持续开展新收获粮食质量安全监测工作。根据上级文件要求，我局于2023年7月、11月组织开展早晚籼稻谷、花生新收获粮食质量安全监测工作，抽样人员深入我县固定调查点桂头镇均村、松围村、杨溪村、一六镇坪山村等2个乡镇4个自然村进行采样，采集样品共9份，并送至省粮食科学研究所，各项指标均合格，采集样品数量和代表性、时效性达到了省局的要求，按时按质按量完成了采样任务；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开展春、秋两季政策性粮油库存检查工作。我局于2023年4、11月组织开展了春、秋两季政策性粮油库存检查工作，从检查情况看，各库点所储粮食的各项</w:t>
      </w:r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指标均在国家规定的标准值之内，没有发现储粮存在重大安全隐患情况，各库点粮情稳定，无虫粮、霉变粮、发热粮等储粮安全隐患;粮食库存和救灾物资储备管理规范，储存安全，质量完好；库存实物与会计帐、统计帐、保管帐、银行台账对应相符，各种账务处理规范、准确，账账相符率100%，做到了账实相符、账账相符；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开展粮食和物资储备科技活动周宣传活动。此次活动围绕围绕科技和人才兴粮兴储、粮油健康消费、节粮减损、应急物资储备等方面，因地制宜组织开展优质粮油进社区、进家庭、进企业等具有区域优势和特点的宣传活动，深入储备仓库、部队、涉粮企业开展形式多样的科普服务，并</w:t>
      </w:r>
      <w:r>
        <w:rPr>
          <w:rFonts w:hint="eastAsia" w:ascii="仿宋_GB2312" w:hAnsi="仿宋ＧＢ123" w:eastAsia="仿宋_GB2312" w:cs="仿宋ＧＢ123"/>
          <w:color w:val="000000"/>
          <w:sz w:val="32"/>
          <w:szCs w:val="32"/>
          <w:lang w:eastAsia="zh-CN"/>
        </w:rPr>
        <w:t>采取线上线下相结合方式，进行县域粮油</w:t>
      </w:r>
      <w:r>
        <w:rPr>
          <w:rFonts w:hint="eastAsia" w:ascii="仿宋_GB2312" w:hAnsi="微软雅黑" w:eastAsia="仿宋_GB2312"/>
          <w:sz w:val="32"/>
          <w:szCs w:val="32"/>
        </w:rPr>
        <w:t>科普宣传</w:t>
      </w:r>
      <w:r>
        <w:rPr>
          <w:rFonts w:hint="eastAsia" w:ascii="仿宋_GB2312" w:hAnsi="微软雅黑" w:eastAsia="仿宋_GB2312"/>
          <w:sz w:val="32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成果推广</w:t>
      </w:r>
      <w:r>
        <w:rPr>
          <w:rFonts w:hint="eastAsia" w:ascii="仿宋_GB2312" w:hAnsi="微软雅黑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详见附件3：项目支出绩效自评指标评分表。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黑体" w:eastAsia="黑体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效益指标得30分。2023年，我局对县粮油固定调查点进行了早稻、晚稻、花生等新收获粮食采样工作，并送至省粮食科学研究所，送检样品各项指标均合格，采集样品数量和代表性、时效性达到了省局的要求，按时按质按量完成了采样任务；并对粮油固定调查点农户进行了满意度调查，农户100%满意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（一）资金使用绩效。</w:t>
      </w:r>
    </w:p>
    <w:p>
      <w:pPr>
        <w:spacing w:line="560" w:lineRule="exact"/>
        <w:ind w:firstLine="643" w:firstLineChars="200"/>
        <w:rPr>
          <w:rFonts w:hint="eastAsia"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b/>
          <w:sz w:val="32"/>
          <w:szCs w:val="32"/>
          <w:lang w:val="en-US" w:eastAsia="zh-CN"/>
        </w:rPr>
        <w:t>县</w:t>
      </w:r>
      <w:r>
        <w:rPr>
          <w:rFonts w:hint="eastAsia" w:ascii="仿宋_GB2312" w:hAnsi="Calibri" w:eastAsia="仿宋_GB2312"/>
          <w:b/>
          <w:sz w:val="32"/>
          <w:szCs w:val="32"/>
        </w:rPr>
        <w:t>储备粮油管理工作</w:t>
      </w:r>
      <w:r>
        <w:rPr>
          <w:rFonts w:hint="eastAsia" w:ascii="仿宋_GB2312" w:hAnsi="Calibri" w:eastAsia="仿宋_GB2312"/>
          <w:b/>
          <w:sz w:val="32"/>
          <w:szCs w:val="32"/>
          <w:lang w:eastAsia="zh-CN"/>
        </w:rPr>
        <w:t>专项经费</w:t>
      </w:r>
      <w:r>
        <w:rPr>
          <w:rFonts w:hint="eastAsia" w:ascii="仿宋_GB2312" w:hAnsi="Calibri" w:eastAsia="仿宋_GB2312"/>
          <w:b/>
          <w:sz w:val="32"/>
          <w:szCs w:val="32"/>
        </w:rPr>
        <w:t>项目。</w:t>
      </w:r>
      <w:r>
        <w:rPr>
          <w:rFonts w:hint="eastAsia" w:ascii="仿宋_GB2312" w:hAnsi="Calibri" w:eastAsia="仿宋_GB2312"/>
          <w:sz w:val="32"/>
          <w:szCs w:val="32"/>
        </w:rPr>
        <w:t>财政预算安排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/>
          <w:sz w:val="32"/>
          <w:szCs w:val="32"/>
        </w:rPr>
        <w:t>万元，项目单位实际执行支出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/>
          <w:sz w:val="32"/>
          <w:szCs w:val="32"/>
        </w:rPr>
        <w:t>万元，各专项工作全部完成，预算执行率100%。</w:t>
      </w:r>
    </w:p>
    <w:p>
      <w:pPr>
        <w:spacing w:line="560" w:lineRule="exact"/>
        <w:ind w:firstLine="707" w:firstLineChars="221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项目绩效目标及完成情况：通过安排粮食工作专项经费，保证粮食工作宣传、</w:t>
      </w:r>
      <w:r>
        <w:rPr>
          <w:rFonts w:hint="eastAsia" w:ascii="仿宋_GB2312" w:hAnsi="宋体" w:eastAsia="仿宋_GB2312"/>
          <w:sz w:val="32"/>
          <w:szCs w:val="32"/>
        </w:rPr>
        <w:t>粮食安全生产</w:t>
      </w:r>
      <w:r>
        <w:rPr>
          <w:rFonts w:hint="eastAsia" w:ascii="仿宋_GB2312" w:hAnsi="Calibri" w:eastAsia="仿宋_GB2312"/>
          <w:sz w:val="32"/>
          <w:szCs w:val="32"/>
        </w:rPr>
        <w:t>、</w:t>
      </w:r>
      <w:r>
        <w:rPr>
          <w:rFonts w:hint="eastAsia" w:ascii="仿宋_GB2312" w:hAnsi="宋体" w:eastAsia="仿宋_GB2312"/>
          <w:sz w:val="32"/>
          <w:szCs w:val="32"/>
        </w:rPr>
        <w:t>粮食统计及专项调查、确</w:t>
      </w:r>
      <w:r>
        <w:rPr>
          <w:rFonts w:hint="eastAsia" w:ascii="仿宋_GB2312" w:hAnsi="Calibri" w:eastAsia="仿宋_GB2312"/>
          <w:sz w:val="32"/>
          <w:szCs w:val="32"/>
        </w:rPr>
        <w:t>保粮食安全，有效发挥储备粮在政府宏观调控中的作用。该项目绩效目标全部完成。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（二）存在问题。</w:t>
      </w:r>
      <w:r>
        <w:rPr>
          <w:rFonts w:hint="eastAsia" w:ascii="仿宋_GB2312" w:eastAsia="仿宋_GB2312"/>
          <w:sz w:val="32"/>
          <w:szCs w:val="32"/>
          <w:lang w:eastAsia="zh-CN"/>
        </w:rPr>
        <w:t>年初制定绩效目标任务时没有充分考虑到实际工作项目支出情况，导致有个别任务没有按预期完成。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下一步，</w:t>
      </w:r>
      <w:r>
        <w:rPr>
          <w:rFonts w:hint="eastAsia" w:ascii="仿宋_GB2312" w:eastAsia="仿宋_GB2312"/>
          <w:sz w:val="32"/>
          <w:szCs w:val="32"/>
        </w:rPr>
        <w:t>我单位</w:t>
      </w:r>
      <w:r>
        <w:rPr>
          <w:rFonts w:hint="eastAsia" w:ascii="仿宋_GB2312" w:eastAsia="仿宋_GB2312"/>
          <w:sz w:val="32"/>
          <w:szCs w:val="32"/>
          <w:lang w:eastAsia="zh-CN"/>
        </w:rPr>
        <w:t>将充分考虑实际工作支出预算，提前</w:t>
      </w:r>
      <w:r>
        <w:rPr>
          <w:rFonts w:hint="eastAsia" w:ascii="仿宋_GB2312" w:eastAsia="仿宋_GB2312"/>
          <w:sz w:val="32"/>
          <w:szCs w:val="32"/>
        </w:rPr>
        <w:t>研判项目</w:t>
      </w:r>
      <w:r>
        <w:rPr>
          <w:rFonts w:hint="eastAsia" w:ascii="仿宋_GB2312" w:eastAsia="仿宋_GB2312"/>
          <w:sz w:val="32"/>
          <w:szCs w:val="32"/>
          <w:lang w:eastAsia="zh-CN"/>
        </w:rPr>
        <w:t>需要制定合理的绩效目标任务</w:t>
      </w:r>
      <w:r>
        <w:rPr>
          <w:rFonts w:hint="eastAsia" w:ascii="仿宋_GB2312" w:eastAsia="仿宋_GB2312"/>
          <w:sz w:val="32"/>
          <w:szCs w:val="32"/>
        </w:rPr>
        <w:t>，提高预算管理执行率，确保各专项资金项目绩效保质保量按期完成。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ＧＢ123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YxNGVkMjI2YmI4ZmNmOWE0MzM3YWEzOGJhN2Q1YTI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7515DD5"/>
    <w:rsid w:val="1BEA0FB0"/>
    <w:rsid w:val="2A0C3112"/>
    <w:rsid w:val="2B5E64AA"/>
    <w:rsid w:val="366D37E8"/>
    <w:rsid w:val="39921607"/>
    <w:rsid w:val="468762A1"/>
    <w:rsid w:val="5375086E"/>
    <w:rsid w:val="54974AF4"/>
    <w:rsid w:val="6FAE7466"/>
    <w:rsid w:val="70237724"/>
    <w:rsid w:val="7A3065F6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3"/>
    <w:next w:val="1"/>
    <w:unhideWhenUsed/>
    <w:qFormat/>
    <w:uiPriority w:val="9"/>
    <w:pPr>
      <w:widowControl/>
      <w:spacing w:before="100" w:beforeLines="0" w:beforeAutospacing="1" w:after="100" w:afterLines="0" w:afterAutospacing="1"/>
      <w:jc w:val="left"/>
      <w:outlineLvl w:val="2"/>
    </w:pPr>
    <w:rPr>
      <w:rFonts w:ascii="宋体" w:hAnsi="宋体" w:eastAsia="宋体" w:cs="Times New Roman"/>
      <w:b/>
      <w:bCs/>
      <w:kern w:val="0"/>
      <w:sz w:val="27"/>
      <w:szCs w:val="27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</TotalTime>
  <ScaleCrop>false</ScaleCrop>
  <LinksUpToDate>false</LinksUpToDate>
  <CharactersWithSpaces>270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Administrator</cp:lastModifiedBy>
  <cp:lastPrinted>2018-10-25T10:57:00Z</cp:lastPrinted>
  <dcterms:modified xsi:type="dcterms:W3CDTF">2024-03-26T01:21:34Z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FA9FAD6EBB306F60FB6FD565C6D382F8</vt:lpwstr>
  </property>
</Properties>
</file>