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黑体"/>
          <w:b/>
          <w:sz w:val="36"/>
          <w:szCs w:val="36"/>
          <w:lang w:val="en-US" w:eastAsia="zh-CN"/>
        </w:rPr>
      </w:pPr>
    </w:p>
    <w:p>
      <w:pPr>
        <w:jc w:val="center"/>
        <w:rPr>
          <w:rFonts w:hint="eastAsia" w:ascii="宋体" w:hAnsi="宋体"/>
          <w:b/>
          <w:sz w:val="44"/>
          <w:szCs w:val="44"/>
        </w:rPr>
      </w:pPr>
      <w:r>
        <w:rPr>
          <w:rFonts w:hint="eastAsia" w:ascii="宋体" w:hAnsi="宋体"/>
          <w:b/>
          <w:sz w:val="44"/>
          <w:szCs w:val="44"/>
        </w:rPr>
        <w:t>财政支出项目绩效自评报告</w:t>
      </w:r>
    </w:p>
    <w:p>
      <w:pPr>
        <w:spacing w:line="560" w:lineRule="exact"/>
        <w:ind w:firstLine="2530" w:firstLineChars="700"/>
        <w:rPr>
          <w:rFonts w:hint="eastAsia" w:ascii="宋体" w:hAnsi="宋体" w:eastAsia="黑体"/>
          <w:b/>
          <w:sz w:val="36"/>
          <w:szCs w:val="36"/>
          <w:lang w:val="en-US" w:eastAsia="zh-CN"/>
        </w:rPr>
      </w:pPr>
      <w:r>
        <w:rPr>
          <w:rFonts w:hint="eastAsia" w:ascii="宋体" w:hAnsi="宋体" w:eastAsia="黑体"/>
          <w:b/>
          <w:sz w:val="36"/>
          <w:szCs w:val="36"/>
          <w:lang w:val="en-US" w:eastAsia="zh-CN"/>
        </w:rPr>
        <w:t>办公楼租赁及维护费</w:t>
      </w:r>
    </w:p>
    <w:p>
      <w:pPr>
        <w:spacing w:line="360" w:lineRule="auto"/>
        <w:rPr>
          <w:rFonts w:hint="eastAsia" w:ascii="仿宋_GB2312" w:hAnsi="宋体" w:eastAsia="仿宋_GB2312"/>
          <w:b/>
          <w:color w:val="000000"/>
          <w:sz w:val="32"/>
          <w:szCs w:val="32"/>
          <w:lang w:val="en-US" w:eastAsia="zh-CN"/>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（一）项目用款单位简要情况。</w:t>
      </w:r>
    </w:p>
    <w:p>
      <w:pPr>
        <w:pStyle w:val="5"/>
        <w:ind w:firstLine="790" w:firstLineChars="246"/>
        <w:rPr>
          <w:rFonts w:hint="eastAsia" w:ascii="楷体_GB2312" w:hAnsi="宋体" w:eastAsia="楷体_GB2312" w:cs="宋体"/>
          <w:b/>
          <w:color w:val="000000"/>
          <w:sz w:val="32"/>
          <w:szCs w:val="32"/>
        </w:rPr>
      </w:pPr>
      <w:bookmarkStart w:id="0" w:name="_GoBack"/>
      <w:bookmarkEnd w:id="0"/>
      <w:r>
        <w:rPr>
          <w:rFonts w:hint="eastAsia" w:ascii="楷体_GB2312" w:hAnsi="宋体" w:eastAsia="楷体_GB2312" w:cs="宋体"/>
          <w:b/>
          <w:color w:val="000000"/>
          <w:sz w:val="32"/>
          <w:szCs w:val="32"/>
        </w:rPr>
        <w:t>1、部门机构设置及职能</w:t>
      </w:r>
    </w:p>
    <w:p>
      <w:pPr>
        <w:pStyle w:val="5"/>
        <w:rPr>
          <w:rFonts w:hint="eastAsia" w:ascii="仿宋_GB2312" w:hAnsi="宋体" w:eastAsia="仿宋_GB2312" w:cs="宋体"/>
          <w:color w:val="000000"/>
          <w:sz w:val="32"/>
          <w:szCs w:val="32"/>
          <w:lang w:eastAsia="zh-CN"/>
        </w:rPr>
      </w:pPr>
      <w:r>
        <w:rPr>
          <w:rFonts w:hint="eastAsia" w:ascii="仿宋_GB2312" w:hAnsi="宋体" w:eastAsia="仿宋_GB2312" w:cs="宋体"/>
          <w:color w:val="000000"/>
          <w:sz w:val="32"/>
          <w:szCs w:val="32"/>
        </w:rPr>
        <w:t>　　</w:t>
      </w:r>
      <w:r>
        <w:rPr>
          <w:rFonts w:ascii="仿宋_GB2312" w:eastAsia="仿宋_GB2312"/>
          <w:sz w:val="32"/>
          <w:szCs w:val="32"/>
        </w:rPr>
        <w:t xml:space="preserve"> </w:t>
      </w:r>
      <w:r>
        <w:rPr>
          <w:rFonts w:hint="eastAsia" w:ascii="仿宋_GB2312" w:hAnsi="仿宋_GB2312" w:eastAsia="仿宋_GB2312" w:cs="仿宋_GB2312"/>
          <w:sz w:val="32"/>
          <w:szCs w:val="32"/>
          <w:lang w:eastAsia="zh-CN"/>
        </w:rPr>
        <w:t>本部门预算为汇总预算，包括：局本级预算，以及纳入编制范围未单独核算的下属单位预算。下属单位具体包括：乳源瑶族自治县</w:t>
      </w:r>
      <w:r>
        <w:rPr>
          <w:rFonts w:hint="eastAsia" w:ascii="仿宋_GB2312" w:hAnsi="仿宋_GB2312" w:eastAsia="仿宋_GB2312" w:cs="仿宋_GB2312"/>
          <w:sz w:val="32"/>
          <w:szCs w:val="32"/>
        </w:rPr>
        <w:t>价格认证中心、</w:t>
      </w:r>
      <w:r>
        <w:rPr>
          <w:rFonts w:hint="eastAsia" w:ascii="仿宋_GB2312" w:hAnsi="仿宋_GB2312" w:eastAsia="仿宋_GB2312" w:cs="仿宋_GB2312"/>
          <w:sz w:val="32"/>
          <w:szCs w:val="32"/>
          <w:lang w:eastAsia="zh-CN"/>
        </w:rPr>
        <w:t>乳源瑶族自治县</w:t>
      </w:r>
      <w:r>
        <w:rPr>
          <w:rFonts w:hint="eastAsia" w:ascii="仿宋_GB2312" w:hAnsi="仿宋_GB2312" w:eastAsia="仿宋_GB2312" w:cs="仿宋_GB2312"/>
          <w:sz w:val="32"/>
          <w:szCs w:val="32"/>
        </w:rPr>
        <w:t>粮食和物资储备保障中心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内设股室</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个分别：办公室、</w:t>
      </w:r>
      <w:r>
        <w:rPr>
          <w:rFonts w:hint="eastAsia" w:ascii="仿宋_GB2312" w:hAnsi="仿宋_GB2312" w:eastAsia="仿宋_GB2312" w:cs="仿宋_GB2312"/>
          <w:sz w:val="32"/>
          <w:szCs w:val="32"/>
          <w:lang w:eastAsia="zh-CN"/>
        </w:rPr>
        <w:t>综合规划股、</w:t>
      </w:r>
      <w:r>
        <w:rPr>
          <w:rFonts w:hint="eastAsia" w:ascii="仿宋_GB2312" w:hAnsi="仿宋_GB2312" w:eastAsia="仿宋_GB2312" w:cs="仿宋_GB2312"/>
          <w:sz w:val="32"/>
          <w:szCs w:val="32"/>
        </w:rPr>
        <w:t>投资与审批股、</w:t>
      </w:r>
      <w:r>
        <w:rPr>
          <w:rFonts w:hint="eastAsia" w:ascii="仿宋_GB2312" w:hAnsi="仿宋_GB2312" w:eastAsia="仿宋_GB2312" w:cs="仿宋_GB2312"/>
          <w:sz w:val="32"/>
          <w:szCs w:val="32"/>
          <w:lang w:eastAsia="zh-CN"/>
        </w:rPr>
        <w:t>产业和社会股</w:t>
      </w:r>
      <w:r>
        <w:rPr>
          <w:rFonts w:hint="eastAsia" w:ascii="仿宋_GB2312" w:hAnsi="仿宋_GB2312" w:eastAsia="仿宋_GB2312" w:cs="仿宋_GB2312"/>
          <w:sz w:val="32"/>
          <w:szCs w:val="32"/>
        </w:rPr>
        <w:t>、物价业务股、</w:t>
      </w:r>
      <w:r>
        <w:rPr>
          <w:rFonts w:hint="eastAsia" w:ascii="仿宋_GB2312" w:hAnsi="仿宋_GB2312" w:eastAsia="仿宋_GB2312" w:cs="仿宋_GB2312"/>
          <w:sz w:val="32"/>
          <w:szCs w:val="32"/>
          <w:lang w:eastAsia="zh-CN"/>
        </w:rPr>
        <w:t>粮食和物资储备股</w:t>
      </w:r>
      <w:r>
        <w:rPr>
          <w:rFonts w:hint="eastAsia" w:ascii="仿宋_GB2312" w:hAnsi="仿宋_GB2312" w:eastAsia="仿宋_GB2312" w:cs="仿宋_GB2312"/>
          <w:sz w:val="32"/>
          <w:szCs w:val="32"/>
        </w:rPr>
        <w:t>、能源管理办公室、</w:t>
      </w:r>
      <w:r>
        <w:rPr>
          <w:rFonts w:hint="eastAsia" w:ascii="仿宋_GB2312" w:hAnsi="仿宋_GB2312" w:eastAsia="仿宋_GB2312" w:cs="仿宋_GB2312"/>
          <w:sz w:val="32"/>
          <w:szCs w:val="32"/>
          <w:lang w:eastAsia="zh-CN"/>
        </w:rPr>
        <w:t>重点建设项目管理办公室、人民防空股、国防动员股</w:t>
      </w:r>
      <w:r>
        <w:rPr>
          <w:rFonts w:hint="eastAsia" w:ascii="仿宋_GB2312" w:hAnsi="仿宋_GB2312" w:eastAsia="仿宋_GB2312" w:cs="仿宋_GB2312"/>
          <w:sz w:val="32"/>
          <w:szCs w:val="32"/>
        </w:rPr>
        <w:t>。</w:t>
      </w:r>
    </w:p>
    <w:p>
      <w:pPr>
        <w:spacing w:line="360" w:lineRule="auto"/>
        <w:ind w:firstLine="640" w:firstLineChars="200"/>
        <w:rPr>
          <w:rFonts w:hint="eastAsia" w:ascii="仿宋_GB2312" w:hAnsi="宋体" w:eastAsia="仿宋_GB2312" w:cs="宋体"/>
          <w:b/>
          <w:color w:val="000000"/>
          <w:sz w:val="32"/>
          <w:szCs w:val="32"/>
        </w:rPr>
      </w:pPr>
      <w:r>
        <w:rPr>
          <w:rFonts w:hint="eastAsia" w:ascii="仿宋_GB2312" w:hAnsi="宋体" w:eastAsia="仿宋_GB2312" w:cs="宋体"/>
          <w:color w:val="000000"/>
          <w:sz w:val="32"/>
          <w:szCs w:val="32"/>
        </w:rPr>
        <w:t xml:space="preserve"> </w:t>
      </w:r>
      <w:r>
        <w:rPr>
          <w:rFonts w:hint="eastAsia" w:ascii="仿宋_GB2312" w:hAnsi="宋体" w:eastAsia="仿宋_GB2312" w:cs="宋体"/>
          <w:b/>
          <w:color w:val="000000"/>
          <w:sz w:val="32"/>
          <w:szCs w:val="32"/>
        </w:rPr>
        <w:t>主要职能是：</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本单位主要职责是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拟订国民经济和社会发展中长期规划、年度计划；综合分析工业、服务业、农业农村经济发展情况和重大问题，提出相关政策建议和改革建议;规划重点项目布局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拟订县重点项目年度投资计划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综合协调重点项目建设，督促检查县重点建设项目计划执行；研究分析财政、金融等方面的情况，参与财政、土地、金融体制改革及政策的制定，提出投资融资的发展战略和政策建议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研究能源开发和利用，提出综合能源发展战略和重大政策并组织实施，完善对能源产业的管理，推进能源结构战略性调整，拟订能源行业发展规划和年度计划，研究提出相关体制改革建议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拟订全县粮食流通设施和物资储备基础设施建设规划并负责组织实施和指导管理</w:t>
      </w:r>
      <w:r>
        <w:rPr>
          <w:rFonts w:hint="eastAsia" w:ascii="仿宋_GB2312" w:hAnsi="仿宋_GB2312" w:eastAsia="仿宋_GB2312" w:cs="仿宋_GB2312"/>
          <w:sz w:val="32"/>
          <w:szCs w:val="32"/>
          <w:lang w:eastAsia="zh-CN"/>
        </w:rPr>
        <w:t>，</w:t>
      </w:r>
      <w:r>
        <w:rPr>
          <w:rFonts w:hint="eastAsia" w:ascii="仿宋_GB2312" w:eastAsia="仿宋_GB2312"/>
          <w:color w:val="000000"/>
          <w:sz w:val="32"/>
          <w:szCs w:val="32"/>
        </w:rPr>
        <w:t>组织实施重要物资和应急储备物资收储、轮换和日常管理</w:t>
      </w:r>
      <w:r>
        <w:rPr>
          <w:rFonts w:hint="eastAsia" w:ascii="仿宋_GB2312" w:hAnsi="仿宋_GB2312" w:eastAsia="仿宋_GB2312" w:cs="仿宋_GB2312"/>
          <w:sz w:val="32"/>
          <w:szCs w:val="32"/>
        </w:rPr>
        <w:t>；贯彻落实省、市价格和收费改革方案、有关价格和收费法规规章及规范性文件。依据《广东省定价目录》，制定和调整县级政府定价范围内的商品、服务价格或收费标准并实施</w:t>
      </w:r>
      <w:r>
        <w:rPr>
          <w:rFonts w:hint="eastAsia" w:ascii="仿宋_GB2312" w:hAnsi="仿宋_GB2312" w:eastAsia="仿宋_GB2312" w:cs="仿宋_GB2312"/>
          <w:sz w:val="32"/>
          <w:szCs w:val="32"/>
          <w:lang w:eastAsia="zh-CN"/>
        </w:rPr>
        <w:t>等。</w:t>
      </w:r>
    </w:p>
    <w:p>
      <w:pPr>
        <w:spacing w:line="360" w:lineRule="auto"/>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（二）项目实施主要内容及实施程序。</w:t>
      </w:r>
    </w:p>
    <w:p>
      <w:pPr>
        <w:spacing w:line="500" w:lineRule="exact"/>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本单位办公楼为租赁房，租用粮食购销公司的房屋作为办公场所。该房屋面积</w:t>
      </w:r>
      <w:r>
        <w:rPr>
          <w:rFonts w:hint="eastAsia" w:ascii="仿宋_GB2312" w:hAnsi="仿宋_GB2312" w:eastAsia="仿宋_GB2312"/>
          <w:sz w:val="32"/>
          <w:szCs w:val="32"/>
          <w:lang w:val="en-US" w:eastAsia="zh-CN"/>
        </w:rPr>
        <w:t>1665.85</w:t>
      </w:r>
      <w:r>
        <w:rPr>
          <w:rFonts w:hint="eastAsia" w:ascii="仿宋_GB2312" w:hAnsi="仿宋_GB2312" w:eastAsia="仿宋_GB2312"/>
          <w:sz w:val="32"/>
          <w:szCs w:val="32"/>
          <w:lang w:eastAsia="zh-CN"/>
        </w:rPr>
        <w:t>平方米，含食堂、停车位。每年租金</w:t>
      </w:r>
      <w:r>
        <w:rPr>
          <w:rFonts w:hint="eastAsia" w:ascii="仿宋_GB2312" w:hAnsi="仿宋_GB2312" w:eastAsia="仿宋_GB2312"/>
          <w:sz w:val="32"/>
          <w:szCs w:val="32"/>
          <w:lang w:val="en-US" w:eastAsia="zh-CN"/>
        </w:rPr>
        <w:t>180000</w:t>
      </w:r>
      <w:r>
        <w:rPr>
          <w:rFonts w:hint="eastAsia" w:ascii="仿宋_GB2312" w:hAnsi="仿宋_GB2312" w:eastAsia="仿宋_GB2312"/>
          <w:sz w:val="32"/>
          <w:szCs w:val="32"/>
          <w:lang w:eastAsia="zh-CN"/>
        </w:rPr>
        <w:t>元（见补充协议），月租金标准为</w:t>
      </w:r>
      <w:r>
        <w:rPr>
          <w:rFonts w:hint="eastAsia" w:ascii="仿宋_GB2312" w:hAnsi="仿宋_GB2312" w:eastAsia="仿宋_GB2312"/>
          <w:sz w:val="32"/>
          <w:szCs w:val="32"/>
          <w:lang w:val="en-US" w:eastAsia="zh-CN"/>
        </w:rPr>
        <w:t>9元</w:t>
      </w:r>
      <w:r>
        <w:rPr>
          <w:rFonts w:hint="eastAsia" w:ascii="仿宋_GB2312" w:hAnsi="仿宋_GB2312" w:eastAsia="仿宋_GB2312"/>
          <w:sz w:val="32"/>
          <w:szCs w:val="32"/>
          <w:lang w:eastAsia="zh-CN"/>
        </w:rPr>
        <w:t>/平方米，低于市场价。租赁期限202</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月1日至202</w:t>
      </w: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2月</w:t>
      </w:r>
      <w:r>
        <w:rPr>
          <w:rFonts w:hint="eastAsia" w:ascii="仿宋_GB2312" w:hAnsi="仿宋_GB2312" w:eastAsia="仿宋_GB2312"/>
          <w:sz w:val="32"/>
          <w:szCs w:val="32"/>
          <w:lang w:val="en-US" w:eastAsia="zh-CN"/>
        </w:rPr>
        <w:t>31</w:t>
      </w:r>
      <w:r>
        <w:rPr>
          <w:rFonts w:hint="eastAsia" w:ascii="仿宋_GB2312" w:hAnsi="仿宋_GB2312" w:eastAsia="仿宋_GB2312"/>
          <w:sz w:val="32"/>
          <w:szCs w:val="32"/>
          <w:lang w:eastAsia="zh-CN"/>
        </w:rPr>
        <w:t>日，合同签订次年</w:t>
      </w:r>
      <w:r>
        <w:rPr>
          <w:rFonts w:hint="eastAsia" w:ascii="仿宋_GB2312" w:hAnsi="仿宋_GB2312" w:eastAsia="仿宋_GB2312"/>
          <w:sz w:val="32"/>
          <w:szCs w:val="32"/>
          <w:lang w:val="en-US" w:eastAsia="zh-CN"/>
        </w:rPr>
        <w:t>5月31日前付清上一年房租。本单位严格按照合同执行，2023年5月向财政局申请资金，由于资金缺口的原因，于7月支付完成2022年房租。</w:t>
      </w:r>
    </w:p>
    <w:p>
      <w:pPr>
        <w:spacing w:line="500" w:lineRule="exact"/>
        <w:ind w:firstLine="643" w:firstLineChars="200"/>
        <w:rPr>
          <w:rFonts w:ascii="仿宋_GB2312" w:hAnsi="Times New Roman" w:eastAsia="仿宋_GB2312"/>
          <w:b/>
          <w:color w:val="000000"/>
          <w:kern w:val="0"/>
          <w:sz w:val="32"/>
          <w:szCs w:val="32"/>
        </w:rPr>
      </w:pPr>
      <w:r>
        <w:rPr>
          <w:rFonts w:ascii="仿宋_GB2312" w:eastAsia="仿宋_GB2312"/>
          <w:b/>
          <w:color w:val="000000"/>
          <w:sz w:val="32"/>
          <w:szCs w:val="32"/>
        </w:rPr>
        <w:t>（三）</w:t>
      </w:r>
      <w:r>
        <w:rPr>
          <w:rFonts w:ascii="仿宋_GB2312" w:hAnsi="Times New Roman" w:eastAsia="仿宋_GB2312"/>
          <w:b/>
          <w:color w:val="000000"/>
          <w:kern w:val="0"/>
          <w:sz w:val="32"/>
          <w:szCs w:val="32"/>
        </w:rPr>
        <w:t>综述项目自评</w:t>
      </w:r>
      <w:r>
        <w:rPr>
          <w:rFonts w:ascii="仿宋_GB2312" w:eastAsia="仿宋_GB2312" w:cs="Times New Roman"/>
          <w:b/>
          <w:color w:val="000000"/>
          <w:sz w:val="32"/>
          <w:szCs w:val="32"/>
        </w:rPr>
        <w:t>等级</w:t>
      </w:r>
      <w:r>
        <w:rPr>
          <w:rFonts w:ascii="仿宋_GB2312" w:hAnsi="Times New Roman" w:eastAsia="仿宋_GB2312"/>
          <w:b/>
          <w:color w:val="000000"/>
          <w:kern w:val="0"/>
          <w:sz w:val="32"/>
          <w:szCs w:val="32"/>
        </w:rPr>
        <w:t>和分数，并对照佐证材料逐一分析。</w:t>
      </w:r>
    </w:p>
    <w:p>
      <w:pPr>
        <w:numPr>
          <w:ilvl w:val="0"/>
          <w:numId w:val="0"/>
        </w:numPr>
        <w:spacing w:line="560" w:lineRule="exact"/>
        <w:ind w:firstLine="643" w:firstLineChars="200"/>
        <w:rPr>
          <w:rFonts w:hint="eastAsia" w:ascii="仿宋_GB2312" w:hAnsi="宋体" w:eastAsia="仿宋_GB2312"/>
          <w:b/>
          <w:bCs/>
          <w:color w:val="000000"/>
          <w:sz w:val="32"/>
          <w:szCs w:val="32"/>
        </w:rPr>
      </w:pPr>
      <w:r>
        <w:rPr>
          <w:rFonts w:hint="eastAsia" w:ascii="仿宋_GB2312" w:hAnsi="宋体" w:eastAsia="仿宋_GB2312"/>
          <w:b/>
          <w:bCs/>
          <w:color w:val="000000"/>
          <w:sz w:val="32"/>
          <w:szCs w:val="32"/>
        </w:rPr>
        <w:t>办公楼租赁及维护费</w:t>
      </w:r>
    </w:p>
    <w:p>
      <w:pPr>
        <w:numPr>
          <w:ilvl w:val="0"/>
          <w:numId w:val="0"/>
        </w:numPr>
        <w:spacing w:line="560" w:lineRule="exact"/>
        <w:ind w:firstLine="640" w:firstLineChars="200"/>
        <w:rPr>
          <w:rFonts w:hint="default" w:ascii="仿宋_GB2312" w:eastAsia="仿宋_GB2312"/>
          <w:sz w:val="32"/>
          <w:szCs w:val="32"/>
          <w:lang w:val="en-US" w:eastAsia="zh-CN"/>
        </w:rPr>
      </w:pPr>
      <w:r>
        <w:rPr>
          <w:rFonts w:hint="eastAsia" w:ascii="仿宋_GB2312" w:hAnsi="宋体" w:eastAsia="仿宋_GB2312"/>
          <w:color w:val="000000"/>
          <w:sz w:val="32"/>
          <w:szCs w:val="32"/>
          <w:lang w:val="en-US" w:eastAsia="zh-CN"/>
        </w:rPr>
        <w:t>绩效自</w:t>
      </w:r>
      <w:r>
        <w:rPr>
          <w:rFonts w:hint="eastAsia" w:ascii="仿宋_GB2312" w:eastAsia="仿宋_GB2312"/>
          <w:sz w:val="32"/>
          <w:szCs w:val="32"/>
          <w:lang w:val="en-US" w:eastAsia="zh-CN"/>
        </w:rPr>
        <w:t>评：1、为本单位全体干部职工设立良好的办公场所                 2、提高办公场所的安全及停车秩序3、保障办公楼的卫生保洁等。4、保障办公楼的维修维护。</w:t>
      </w:r>
    </w:p>
    <w:p>
      <w:pPr>
        <w:spacing w:line="560" w:lineRule="exact"/>
        <w:ind w:firstLine="1280" w:firstLineChars="40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项目自评等级是：</w:t>
      </w:r>
      <w:r>
        <w:rPr>
          <w:rFonts w:hint="eastAsia" w:ascii="仿宋_GB2312" w:hAnsi="宋体" w:eastAsia="仿宋_GB2312"/>
          <w:color w:val="000000"/>
          <w:sz w:val="32"/>
          <w:szCs w:val="32"/>
          <w:lang w:eastAsia="zh-CN"/>
        </w:rPr>
        <w:t>优</w:t>
      </w:r>
    </w:p>
    <w:p>
      <w:pPr>
        <w:spacing w:line="560" w:lineRule="exact"/>
        <w:ind w:firstLine="1280" w:firstLineChars="400"/>
        <w:rPr>
          <w:rFonts w:hint="eastAsia" w:ascii="仿宋_GB2312" w:hAnsi="宋体" w:eastAsia="仿宋_GB2312"/>
          <w:color w:val="000000"/>
          <w:sz w:val="32"/>
          <w:szCs w:val="32"/>
        </w:rPr>
      </w:pPr>
      <w:r>
        <w:rPr>
          <w:rFonts w:hint="eastAsia" w:ascii="仿宋_GB2312" w:hAnsi="宋体" w:eastAsia="仿宋_GB2312"/>
          <w:color w:val="000000"/>
          <w:sz w:val="32"/>
          <w:szCs w:val="32"/>
        </w:rPr>
        <w:t>项目自评分数是：</w:t>
      </w:r>
      <w:r>
        <w:rPr>
          <w:rFonts w:hint="eastAsia" w:ascii="仿宋_GB2312" w:hAnsi="宋体" w:eastAsia="仿宋_GB2312"/>
          <w:color w:val="000000"/>
          <w:sz w:val="32"/>
          <w:szCs w:val="32"/>
          <w:lang w:val="en-US" w:eastAsia="zh-CN"/>
        </w:rPr>
        <w:t>100</w:t>
      </w:r>
      <w:r>
        <w:rPr>
          <w:rFonts w:hint="eastAsia" w:ascii="仿宋_GB2312" w:hAnsi="宋体" w:eastAsia="仿宋_GB2312"/>
          <w:color w:val="000000"/>
          <w:sz w:val="32"/>
          <w:szCs w:val="32"/>
        </w:rPr>
        <w:t>分</w:t>
      </w:r>
    </w:p>
    <w:p>
      <w:pPr>
        <w:spacing w:line="560" w:lineRule="exact"/>
        <w:rPr>
          <w:rFonts w:hint="eastAsia" w:ascii="仿宋_GB2312" w:hAnsi="宋体" w:eastAsia="仿宋_GB2312"/>
          <w:color w:val="000000"/>
          <w:sz w:val="32"/>
          <w:szCs w:val="32"/>
        </w:rPr>
      </w:pPr>
      <w:r>
        <w:rPr>
          <w:rFonts w:hint="eastAsia" w:ascii="仿宋_GB2312" w:hAnsi="宋体" w:eastAsia="仿宋_GB2312"/>
          <w:color w:val="000000"/>
          <w:sz w:val="32"/>
          <w:szCs w:val="32"/>
        </w:rPr>
        <w:t xml:space="preserve">      根据乳财[20</w:t>
      </w:r>
      <w:r>
        <w:rPr>
          <w:rFonts w:hint="eastAsia" w:ascii="仿宋_GB2312" w:hAnsi="宋体" w:eastAsia="仿宋_GB2312"/>
          <w:color w:val="000000"/>
          <w:sz w:val="32"/>
          <w:szCs w:val="32"/>
          <w:lang w:val="en-US" w:eastAsia="zh-CN"/>
        </w:rPr>
        <w:t>23</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4</w:t>
      </w:r>
      <w:r>
        <w:rPr>
          <w:rFonts w:hint="eastAsia" w:ascii="仿宋_GB2312" w:hAnsi="宋体" w:eastAsia="仿宋_GB2312"/>
          <w:color w:val="000000"/>
          <w:sz w:val="32"/>
          <w:szCs w:val="32"/>
        </w:rPr>
        <w:t>号《关于批复20</w:t>
      </w:r>
      <w:r>
        <w:rPr>
          <w:rFonts w:hint="eastAsia" w:ascii="仿宋_GB2312" w:hAnsi="宋体" w:eastAsia="仿宋_GB2312"/>
          <w:color w:val="000000"/>
          <w:sz w:val="32"/>
          <w:szCs w:val="32"/>
          <w:lang w:val="en-US" w:eastAsia="zh-CN"/>
        </w:rPr>
        <w:t>23</w:t>
      </w:r>
      <w:r>
        <w:rPr>
          <w:rFonts w:hint="eastAsia" w:ascii="仿宋_GB2312" w:hAnsi="宋体" w:eastAsia="仿宋_GB2312"/>
          <w:color w:val="000000"/>
          <w:sz w:val="32"/>
          <w:szCs w:val="32"/>
        </w:rPr>
        <w:t>年部门预算的通知》</w:t>
      </w:r>
    </w:p>
    <w:p>
      <w:pPr>
        <w:numPr>
          <w:ilvl w:val="0"/>
          <w:numId w:val="1"/>
        </w:numPr>
        <w:spacing w:line="360" w:lineRule="auto"/>
        <w:ind w:firstLine="643" w:firstLineChars="200"/>
        <w:rPr>
          <w:rFonts w:hint="eastAsia" w:ascii="黑体" w:eastAsia="黑体"/>
          <w:b/>
          <w:bCs/>
          <w:sz w:val="32"/>
          <w:szCs w:val="32"/>
        </w:rPr>
      </w:pPr>
      <w:r>
        <w:rPr>
          <w:rFonts w:hint="eastAsia" w:ascii="黑体" w:eastAsia="黑体"/>
          <w:b/>
          <w:bCs/>
          <w:sz w:val="32"/>
          <w:szCs w:val="32"/>
        </w:rPr>
        <w:t>绩效表现</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（一）资金使用绩效。</w:t>
      </w:r>
    </w:p>
    <w:p>
      <w:pPr>
        <w:spacing w:line="360" w:lineRule="auto"/>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1、项目资金实际总投入情况。</w:t>
      </w:r>
    </w:p>
    <w:p>
      <w:pPr>
        <w:pStyle w:val="2"/>
        <w:ind w:left="0" w:leftChars="0" w:firstLine="640" w:firstLineChars="200"/>
        <w:rPr>
          <w:rFonts w:hint="default" w:eastAsia="仿宋_GB2312"/>
          <w:lang w:val="en-US" w:eastAsia="zh-CN"/>
        </w:rPr>
      </w:pPr>
      <w:r>
        <w:rPr>
          <w:rFonts w:hint="eastAsia" w:ascii="仿宋_GB2312" w:hAnsi="仿宋_GB2312" w:eastAsia="仿宋_GB2312"/>
          <w:sz w:val="32"/>
          <w:szCs w:val="32"/>
          <w:lang w:eastAsia="zh-CN"/>
        </w:rPr>
        <w:t>办公楼租赁及维护费：主要用于支付办公楼租赁费以及办公楼维修维护费，年初预算</w:t>
      </w:r>
      <w:r>
        <w:rPr>
          <w:rFonts w:hint="eastAsia" w:ascii="仿宋_GB2312" w:hAnsi="仿宋_GB2312" w:eastAsia="仿宋_GB2312"/>
          <w:sz w:val="32"/>
          <w:szCs w:val="32"/>
          <w:lang w:val="en-US" w:eastAsia="zh-CN"/>
        </w:rPr>
        <w:t>20万，实际支付20万元支出进度达到100%。</w:t>
      </w:r>
    </w:p>
    <w:p>
      <w:pPr>
        <w:numPr>
          <w:ilvl w:val="0"/>
          <w:numId w:val="2"/>
        </w:numPr>
        <w:spacing w:line="360" w:lineRule="auto"/>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项目资金实际支出情况，具体详细说明。</w:t>
      </w:r>
    </w:p>
    <w:p>
      <w:pPr>
        <w:pStyle w:val="2"/>
        <w:numPr>
          <w:ilvl w:val="0"/>
          <w:numId w:val="0"/>
        </w:numPr>
        <w:ind w:firstLine="640" w:firstLineChars="200"/>
        <w:rPr>
          <w:rFonts w:hint="default" w:ascii="仿宋_GB2312" w:hAnsi="仿宋_GB2312" w:eastAsia="仿宋_GB2312" w:cs="Times New Roman"/>
          <w:kern w:val="2"/>
          <w:sz w:val="32"/>
          <w:szCs w:val="32"/>
          <w:lang w:val="en-US" w:eastAsia="zh-CN" w:bidi="ar-SA"/>
        </w:rPr>
      </w:pPr>
      <w:r>
        <w:rPr>
          <w:rFonts w:hint="eastAsia" w:ascii="仿宋_GB2312" w:hAnsi="仿宋_GB2312" w:eastAsia="仿宋_GB2312"/>
          <w:sz w:val="32"/>
          <w:szCs w:val="32"/>
          <w:lang w:eastAsia="zh-CN"/>
        </w:rPr>
        <w:t>办公楼租赁及维护费支出明细：租赁费</w:t>
      </w:r>
      <w:r>
        <w:rPr>
          <w:rFonts w:hint="eastAsia" w:ascii="仿宋_GB2312" w:hAnsi="仿宋_GB2312" w:eastAsia="仿宋_GB2312"/>
          <w:sz w:val="32"/>
          <w:szCs w:val="32"/>
          <w:lang w:val="en-US" w:eastAsia="zh-CN"/>
        </w:rPr>
        <w:t>18万元、办公楼维修维护2元，支出进度达到100%。</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3" w:firstLineChars="200"/>
        <w:jc w:val="left"/>
        <w:textAlignment w:val="auto"/>
        <w:rPr>
          <w:rFonts w:hint="eastAsia" w:ascii="仿宋_GB2312" w:hAnsi="仿宋_GB2312" w:eastAsia="仿宋_GB2312"/>
          <w:b/>
          <w:bCs/>
          <w:sz w:val="32"/>
          <w:szCs w:val="32"/>
        </w:rPr>
      </w:pPr>
      <w:r>
        <w:rPr>
          <w:rFonts w:hint="eastAsia" w:ascii="仿宋_GB2312" w:hAnsi="仿宋_GB2312" w:eastAsia="仿宋_GB2312"/>
          <w:b/>
          <w:bCs/>
          <w:sz w:val="32"/>
          <w:szCs w:val="32"/>
        </w:rPr>
        <w:t>项目的绩效目标</w:t>
      </w:r>
      <w:r>
        <w:rPr>
          <w:rFonts w:hint="eastAsia" w:ascii="仿宋_GB2312" w:hAnsi="仿宋_GB2312" w:eastAsia="仿宋_GB2312"/>
          <w:b/>
          <w:bCs/>
          <w:sz w:val="32"/>
          <w:szCs w:val="32"/>
          <w:lang w:val="en-US" w:eastAsia="zh-CN"/>
        </w:rPr>
        <w:t>完成情况</w:t>
      </w:r>
      <w:r>
        <w:rPr>
          <w:rFonts w:hint="eastAsia" w:ascii="仿宋_GB2312" w:hAnsi="仿宋_GB2312" w:eastAsia="仿宋_GB2312"/>
          <w:b/>
          <w:bCs/>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为本单位全体干部职工设立良好的办公场所；提高办公场所的安全及停车秩序；保障办公楼的卫生保洁；保障办公楼的维修维护；根据发改局的实际工作需求，租赁符合要求的办公楼，包括面积、布局、位置等方面，更好地满足发改业务工作、团队合作和业务拓展等需求。 </w:t>
      </w:r>
    </w:p>
    <w:p>
      <w:pPr>
        <w:spacing w:line="360" w:lineRule="auto"/>
        <w:ind w:firstLine="643" w:firstLineChars="200"/>
        <w:rPr>
          <w:rFonts w:hint="eastAsia" w:ascii="仿宋_GB2312" w:eastAsia="仿宋_GB2312"/>
          <w:sz w:val="32"/>
          <w:szCs w:val="32"/>
          <w:lang w:val="en-US" w:eastAsia="zh-CN"/>
        </w:rPr>
      </w:pPr>
      <w:r>
        <w:rPr>
          <w:rFonts w:hint="eastAsia" w:ascii="仿宋_GB2312" w:eastAsia="仿宋_GB2312"/>
          <w:b/>
          <w:bCs/>
          <w:sz w:val="32"/>
          <w:szCs w:val="32"/>
        </w:rPr>
        <w:t>（二）存在问题</w:t>
      </w:r>
      <w:r>
        <w:rPr>
          <w:rFonts w:hint="eastAsia" w:ascii="仿宋_GB2312" w:eastAsia="仿宋_GB2312"/>
          <w:b/>
          <w:bCs/>
          <w:sz w:val="32"/>
          <w:szCs w:val="32"/>
          <w:lang w:val="en-US" w:eastAsia="zh-CN"/>
        </w:rPr>
        <w:t xml:space="preserve">  </w:t>
      </w:r>
      <w:r>
        <w:rPr>
          <w:rFonts w:hint="eastAsia" w:ascii="仿宋_GB2312" w:eastAsia="仿宋_GB2312"/>
          <w:sz w:val="32"/>
          <w:szCs w:val="32"/>
          <w:lang w:val="en-US" w:eastAsia="zh-CN"/>
        </w:rPr>
        <w:t xml:space="preserve">                                </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spacing w:line="360" w:lineRule="auto"/>
        <w:ind w:firstLine="643" w:firstLineChars="200"/>
        <w:rPr>
          <w:rFonts w:hint="eastAsia" w:ascii="黑体" w:eastAsia="黑体"/>
          <w:b/>
          <w:bCs/>
          <w:sz w:val="32"/>
          <w:szCs w:val="32"/>
          <w:lang w:eastAsia="zh-CN"/>
        </w:rPr>
      </w:pPr>
      <w:r>
        <w:rPr>
          <w:rFonts w:hint="eastAsia" w:ascii="黑体" w:eastAsia="黑体"/>
          <w:b/>
          <w:bCs/>
          <w:sz w:val="32"/>
          <w:szCs w:val="32"/>
        </w:rPr>
        <w:t>三、改进</w:t>
      </w:r>
      <w:r>
        <w:rPr>
          <w:rFonts w:hint="eastAsia" w:ascii="黑体" w:eastAsia="黑体"/>
          <w:b/>
          <w:bCs/>
          <w:sz w:val="32"/>
          <w:szCs w:val="32"/>
          <w:lang w:eastAsia="zh-CN"/>
        </w:rPr>
        <w:t>措施</w:t>
      </w:r>
    </w:p>
    <w:p>
      <w:pPr>
        <w:spacing w:line="360" w:lineRule="auto"/>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pStyle w:val="2"/>
        <w:numPr>
          <w:ilvl w:val="0"/>
          <w:numId w:val="0"/>
        </w:numPr>
        <w:rPr>
          <w:rFonts w:hint="eastAsia"/>
          <w:lang w:val="en-US" w:eastAsia="zh-CN"/>
        </w:rPr>
      </w:pPr>
    </w:p>
    <w:p>
      <w:pPr>
        <w:pStyle w:val="4"/>
        <w:jc w:val="right"/>
        <w:rPr>
          <w:rFonts w:hint="eastAsia" w:ascii="仿宋_GB2312" w:hAnsi="仿宋_GB2312" w:eastAsia="仿宋_GB2312" w:cs="仿宋_GB2312"/>
          <w:sz w:val="32"/>
          <w:szCs w:val="32"/>
        </w:rPr>
      </w:pPr>
    </w:p>
    <w:p>
      <w:pPr>
        <w:pStyle w:val="4"/>
        <w:jc w:val="right"/>
        <w:rPr>
          <w:rFonts w:hint="eastAsia" w:ascii="仿宋_GB2312" w:hAnsi="仿宋_GB2312" w:cs="仿宋_GB2312"/>
          <w:sz w:val="32"/>
          <w:szCs w:val="32"/>
          <w:lang w:eastAsia="zh-CN"/>
        </w:rPr>
      </w:pPr>
      <w:r>
        <w:rPr>
          <w:rFonts w:hint="eastAsia" w:ascii="仿宋_GB2312" w:hAnsi="仿宋_GB2312" w:cs="仿宋_GB2312"/>
          <w:sz w:val="32"/>
          <w:szCs w:val="32"/>
          <w:lang w:eastAsia="zh-CN"/>
        </w:rPr>
        <w:t>乳源瑶族自治县发展和改革局</w:t>
      </w:r>
    </w:p>
    <w:p>
      <w:pPr>
        <w:pStyle w:val="4"/>
        <w:jc w:val="center"/>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w:t>
      </w:r>
    </w:p>
    <w:p>
      <w:pPr>
        <w:pStyle w:val="4"/>
        <w:jc w:val="center"/>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2023年3月15日</w:t>
      </w:r>
    </w:p>
    <w:sectPr>
      <w:pgSz w:w="11906" w:h="16838"/>
      <w:pgMar w:top="1497" w:right="1800" w:bottom="1440" w:left="131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9F3DB"/>
    <w:multiLevelType w:val="singleLevel"/>
    <w:tmpl w:val="B6A9F3DB"/>
    <w:lvl w:ilvl="0" w:tentative="0">
      <w:start w:val="2"/>
      <w:numFmt w:val="chineseCounting"/>
      <w:suff w:val="nothing"/>
      <w:lvlText w:val="%1、"/>
      <w:lvlJc w:val="left"/>
      <w:rPr>
        <w:rFonts w:hint="eastAsia"/>
      </w:rPr>
    </w:lvl>
  </w:abstractNum>
  <w:abstractNum w:abstractNumId="1">
    <w:nsid w:val="F968B455"/>
    <w:multiLevelType w:val="singleLevel"/>
    <w:tmpl w:val="F968B45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10A5F5E"/>
    <w:rsid w:val="014260B8"/>
    <w:rsid w:val="04CF2B34"/>
    <w:rsid w:val="0530678A"/>
    <w:rsid w:val="05811997"/>
    <w:rsid w:val="09A86B36"/>
    <w:rsid w:val="0E787B6F"/>
    <w:rsid w:val="1301785B"/>
    <w:rsid w:val="1A9C4C17"/>
    <w:rsid w:val="1BEA0FB0"/>
    <w:rsid w:val="1F75351D"/>
    <w:rsid w:val="1F7540EA"/>
    <w:rsid w:val="23902BED"/>
    <w:rsid w:val="27986411"/>
    <w:rsid w:val="2A0C3112"/>
    <w:rsid w:val="2B093182"/>
    <w:rsid w:val="2BB514E9"/>
    <w:rsid w:val="2BCF7176"/>
    <w:rsid w:val="335023CD"/>
    <w:rsid w:val="380B7A6B"/>
    <w:rsid w:val="38176643"/>
    <w:rsid w:val="38E35203"/>
    <w:rsid w:val="39921607"/>
    <w:rsid w:val="468762A1"/>
    <w:rsid w:val="490E4112"/>
    <w:rsid w:val="4B2F5217"/>
    <w:rsid w:val="4B8034B1"/>
    <w:rsid w:val="5375086E"/>
    <w:rsid w:val="54830B40"/>
    <w:rsid w:val="56265C59"/>
    <w:rsid w:val="567C6D98"/>
    <w:rsid w:val="57066F80"/>
    <w:rsid w:val="599C2D39"/>
    <w:rsid w:val="5BA27708"/>
    <w:rsid w:val="5C68688B"/>
    <w:rsid w:val="5D2F4A0E"/>
    <w:rsid w:val="5D8F6B57"/>
    <w:rsid w:val="5D965D05"/>
    <w:rsid w:val="63B67016"/>
    <w:rsid w:val="667D41EA"/>
    <w:rsid w:val="684E3DC9"/>
    <w:rsid w:val="6D772EA7"/>
    <w:rsid w:val="6E5A2715"/>
    <w:rsid w:val="6F517EA7"/>
    <w:rsid w:val="701C5945"/>
    <w:rsid w:val="72337EAE"/>
    <w:rsid w:val="783C1BB5"/>
    <w:rsid w:val="78AA2807"/>
    <w:rsid w:val="7C624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3"/>
    <w:next w:val="1"/>
    <w:unhideWhenUsed/>
    <w:qFormat/>
    <w:uiPriority w:val="0"/>
    <w:pPr>
      <w:widowControl w:val="0"/>
      <w:spacing w:beforeAutospacing="0" w:afterAutospacing="0"/>
      <w:ind w:firstLine="880" w:firstLineChars="200"/>
      <w:jc w:val="left"/>
      <w:outlineLvl w:val="2"/>
    </w:pPr>
    <w:rPr>
      <w:rFonts w:ascii="宋体" w:hAnsi="宋体" w:eastAsia="仿宋_GB2312" w:cs="宋体"/>
      <w:b/>
      <w:bCs/>
      <w:kern w:val="0"/>
      <w:sz w:val="32"/>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4">
    <w:name w:val="Body Text"/>
    <w:basedOn w:val="1"/>
    <w:unhideWhenUsed/>
    <w:qFormat/>
    <w:uiPriority w:val="99"/>
    <w:pPr>
      <w:widowControl w:val="0"/>
      <w:spacing w:line="320" w:lineRule="exact"/>
      <w:jc w:val="center"/>
    </w:pPr>
    <w:rPr>
      <w:rFonts w:ascii="Calibri" w:hAnsi="Calibri" w:eastAsia="仿宋_GB2312" w:cs="Times New Roman"/>
      <w:kern w:val="2"/>
      <w:sz w:val="32"/>
      <w:szCs w:val="24"/>
      <w:lang w:val="en-US" w:eastAsia="zh-CN" w:bidi="ar-SA"/>
    </w:rPr>
  </w:style>
  <w:style w:type="paragraph" w:styleId="5">
    <w:name w:val="Plain Text"/>
    <w:basedOn w:val="1"/>
    <w:next w:val="1"/>
    <w:qFormat/>
    <w:uiPriority w:val="0"/>
    <w:rPr>
      <w:rFonts w:ascii="宋体" w:hAnsi="Courier New" w:cs="Courier New"/>
      <w:szCs w:val="21"/>
    </w:rPr>
  </w:style>
  <w:style w:type="paragraph" w:styleId="6">
    <w:name w:val="footer"/>
    <w:basedOn w:val="1"/>
    <w:link w:val="13"/>
    <w:semiHidden/>
    <w:unhideWhenUsed/>
    <w:qFormat/>
    <w:uiPriority w:val="99"/>
    <w:pPr>
      <w:tabs>
        <w:tab w:val="center" w:pos="4153"/>
        <w:tab w:val="right" w:pos="8306"/>
      </w:tabs>
      <w:snapToGrid w:val="0"/>
      <w:jc w:val="left"/>
    </w:pPr>
    <w:rPr>
      <w:sz w:val="18"/>
      <w:szCs w:val="18"/>
    </w:rPr>
  </w:style>
  <w:style w:type="paragraph" w:styleId="7">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character" w:customStyle="1" w:styleId="12">
    <w:name w:val="页眉 Char"/>
    <w:basedOn w:val="10"/>
    <w:link w:val="7"/>
    <w:semiHidden/>
    <w:qFormat/>
    <w:uiPriority w:val="99"/>
    <w:rPr>
      <w:rFonts w:ascii="Times New Roman" w:hAnsi="Times New Roman" w:eastAsia="宋体" w:cs="Times New Roman"/>
      <w:sz w:val="18"/>
      <w:szCs w:val="18"/>
    </w:rPr>
  </w:style>
  <w:style w:type="character" w:customStyle="1" w:styleId="13">
    <w:name w:val="页脚 Char"/>
    <w:basedOn w:val="10"/>
    <w:link w:val="6"/>
    <w:semiHidden/>
    <w:qFormat/>
    <w:uiPriority w:val="99"/>
    <w:rPr>
      <w:rFonts w:ascii="Times New Roman" w:hAnsi="Times New Roman" w:eastAsia="宋体" w:cs="Times New Roman"/>
      <w:sz w:val="18"/>
      <w:szCs w:val="18"/>
    </w:rPr>
  </w:style>
  <w:style w:type="paragraph" w:customStyle="1" w:styleId="14">
    <w:name w:val="p0"/>
    <w:basedOn w:val="1"/>
    <w:qFormat/>
    <w:uiPriority w:val="0"/>
    <w:pPr>
      <w:widowControl/>
    </w:pPr>
    <w:rPr>
      <w:rFonts w:hint="eastAsia"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1887</Words>
  <Characters>2030</Characters>
  <Lines>1</Lines>
  <Paragraphs>1</Paragraphs>
  <TotalTime>9</TotalTime>
  <ScaleCrop>false</ScaleCrop>
  <LinksUpToDate>false</LinksUpToDate>
  <CharactersWithSpaces>2079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2024-03-25T03:35:33Z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77705F9BE9E2441E8F374F6DA4ED6D38</vt:lpwstr>
  </property>
</Properties>
</file>