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hint="default" w:ascii="宋体" w:hAnsi="宋体" w:eastAsia="黑体"/>
          <w:b/>
          <w:sz w:val="36"/>
          <w:szCs w:val="36"/>
          <w:lang w:val="en-US" w:eastAsia="zh-CN"/>
        </w:rPr>
      </w:pPr>
      <w:r>
        <w:rPr>
          <w:rFonts w:hint="eastAsia" w:ascii="黑体" w:hAnsi="黑体" w:eastAsia="黑体"/>
          <w:color w:val="000000"/>
          <w:sz w:val="32"/>
        </w:rPr>
        <w:t>附件</w:t>
      </w:r>
      <w:r>
        <w:rPr>
          <w:rFonts w:hint="eastAsia" w:ascii="黑体" w:hAnsi="黑体" w:eastAsia="黑体"/>
          <w:color w:val="000000"/>
          <w:sz w:val="32"/>
          <w:lang w:val="en-US" w:eastAsia="zh-CN"/>
        </w:rPr>
        <w:t>4-1</w:t>
      </w:r>
    </w:p>
    <w:p>
      <w:pPr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财政支出项目绩效自评报告</w:t>
      </w:r>
    </w:p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  <w:lang w:val="en-US" w:eastAsia="zh-CN"/>
        </w:rPr>
        <w:t xml:space="preserve"> </w:t>
      </w:r>
      <w:r>
        <w:rPr>
          <w:rFonts w:hint="eastAsia" w:ascii="宋体" w:hAnsi="宋体"/>
          <w:b/>
          <w:sz w:val="36"/>
          <w:szCs w:val="36"/>
        </w:rPr>
        <w:t>（</w:t>
      </w:r>
      <w:r>
        <w:rPr>
          <w:rFonts w:hint="eastAsia" w:ascii="宋体" w:hAnsi="宋体"/>
          <w:b/>
          <w:sz w:val="36"/>
          <w:szCs w:val="36"/>
          <w:lang w:eastAsia="zh-CN"/>
        </w:rPr>
        <w:t>乳源瑶族自治县大布镇人民政府</w:t>
      </w:r>
      <w:r>
        <w:rPr>
          <w:rFonts w:hint="eastAsia" w:ascii="宋体" w:hAnsi="宋体"/>
          <w:b/>
          <w:sz w:val="36"/>
          <w:szCs w:val="36"/>
        </w:rPr>
        <w:t>）</w:t>
      </w:r>
    </w:p>
    <w:p>
      <w:pPr>
        <w:rPr>
          <w:rFonts w:ascii="仿宋_GB2312" w:eastAsia="仿宋_GB2312"/>
          <w:sz w:val="44"/>
          <w:szCs w:val="44"/>
        </w:rPr>
      </w:pP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一、项目基本情况及自评结论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（一）项目用款单位简要情况。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乳源瑶族自治县大布镇人民政府</w:t>
      </w:r>
      <w:r>
        <w:rPr>
          <w:rFonts w:hint="eastAsia" w:ascii="仿宋" w:hAnsi="仿宋" w:eastAsia="仿宋"/>
          <w:sz w:val="32"/>
          <w:szCs w:val="32"/>
          <w:lang w:eastAsia="zh-CN"/>
        </w:rPr>
        <w:t>内设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9个内设机构，分别是：党政综合办公室（应急管理办公室）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人大办公室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党建工作办公室（组织人事办公室）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纪检监察办公室</w:t>
      </w:r>
      <w:r>
        <w:rPr>
          <w:rFonts w:hint="eastAsia" w:ascii="仿宋" w:hAnsi="仿宋" w:eastAsia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公共服务办公室（党群服务中心）、综合治理办公室、综合行政执法办公室（综合行政执法队）、规划建设办公室（生态环境保护办公室）、农业农村办公室（经济发展办公室）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  <w:r>
        <w:rPr>
          <w:rFonts w:hint="eastAsia" w:ascii="仿宋" w:hAnsi="仿宋" w:eastAsia="仿宋"/>
          <w:sz w:val="32"/>
          <w:szCs w:val="32"/>
        </w:rPr>
        <w:t>主要职能是：落实国家政策，严格依法行政，发挥经济管理职能，加强政策引导，制定发展规划，服务市场主体和营造发展环境，搞好市场监管，大力促进社会事业发展，发展镇村经济、文化和社会事业，提供公共服务，维护社会稳定，构建社会主义和谐社会。</w:t>
      </w:r>
      <w:r>
        <w:rPr>
          <w:rFonts w:hint="eastAsia" w:ascii="仿宋" w:hAnsi="仿宋" w:eastAsia="仿宋"/>
          <w:sz w:val="32"/>
          <w:szCs w:val="32"/>
        </w:rPr>
        <w:tab/>
      </w:r>
    </w:p>
    <w:p>
      <w:pPr>
        <w:numPr>
          <w:ilvl w:val="0"/>
          <w:numId w:val="1"/>
        </w:num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项目实施主要内容及实施程序。</w:t>
      </w:r>
    </w:p>
    <w:p>
      <w:pPr>
        <w:pStyle w:val="2"/>
        <w:numPr>
          <w:ilvl w:val="0"/>
          <w:numId w:val="0"/>
        </w:numPr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kern w:val="2"/>
          <w:sz w:val="32"/>
          <w:szCs w:val="32"/>
          <w:lang w:val="en-US" w:eastAsia="zh-CN" w:bidi="ar-SA"/>
        </w:rPr>
        <w:t>1、</w:t>
      </w:r>
      <w:r>
        <w:rPr>
          <w:rFonts w:hint="eastAsia" w:ascii="仿宋_GB2312" w:eastAsia="仿宋_GB2312"/>
          <w:sz w:val="32"/>
          <w:szCs w:val="32"/>
          <w:lang w:eastAsia="zh-CN"/>
        </w:rPr>
        <w:t>项目名称：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大峡谷景区、电站资源费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2、项目实施主要内容：按时发放大峡谷征地补偿款及电站资源费，保障农户基本生活。充分利用我镇优势资源，助推新文旅全面发展。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3、实施程序：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（1）核实名册：核实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大峡谷景区、电站资源费补偿协议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合同期限、约定金额、发放人员等增减变动情况。</w:t>
      </w:r>
    </w:p>
    <w:p>
      <w:pPr>
        <w:pStyle w:val="2"/>
        <w:numPr>
          <w:ilvl w:val="0"/>
          <w:numId w:val="0"/>
        </w:numPr>
        <w:ind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（2）按时拨付：财务部门确认信息无误后，及时在数字财政平台申拨相应缴交金额，做好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大峡谷景区、电站资源费</w:t>
      </w:r>
      <w:r>
        <w:rPr>
          <w:rFonts w:hint="eastAsia" w:ascii="仿宋_GB2312" w:eastAsia="仿宋_GB2312"/>
          <w:sz w:val="32"/>
          <w:szCs w:val="32"/>
          <w:lang w:eastAsia="zh-CN"/>
        </w:rPr>
        <w:t>发放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工作。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综</w:t>
      </w:r>
      <w:r>
        <w:rPr>
          <w:rFonts w:hint="eastAsia" w:ascii="仿宋_GB2312" w:eastAsia="仿宋_GB2312"/>
          <w:sz w:val="32"/>
          <w:szCs w:val="32"/>
        </w:rPr>
        <w:t>述项目自评等级和分数，并对照佐证材料逐一分析。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1、</w:t>
      </w:r>
      <w:r>
        <w:rPr>
          <w:rFonts w:hint="eastAsia" w:ascii="仿宋_GB2312" w:eastAsia="仿宋_GB2312"/>
          <w:sz w:val="32"/>
          <w:szCs w:val="32"/>
        </w:rPr>
        <w:t>项目自评等级和分数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（1）项目名称：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大峡谷景区、电站资源费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（2）项目自评分数：100分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（3）项目自评等级：优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default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2、分析过程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（1）投入：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Times New Roman"/>
          <w:kern w:val="2"/>
          <w:sz w:val="32"/>
          <w:szCs w:val="32"/>
          <w:lang w:val="en-US" w:eastAsia="zh-CN" w:bidi="ar-SA"/>
        </w:rPr>
        <w:t>论证决策方面，该项目依据附件1-1：《土地租赁合同书》等其他补偿协议设立，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项目论证充分，自评得4分。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目标设置方面，项目绩效目标设置完整，涵盖预期提供的公共产品或服务的产出数量、质量、成本指标，预期达到的效果性指标，合乎客观实际，详见附件1-2：绩效目标表与附件1-3：财政项目支出绩效自评表，自评得4分；具有可衡量性的产出和效果指标，如附件1-4:开展大峡谷景区、电站资源费农民满意度调查活动相关资料所示，自评得2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保障措施方面，为保障项目资金发挥最大效益，单位在2-1：大布镇人民政府制定汇编定稿的制度基础上，结合项目实际，制定2-2：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大峡谷景区、电站资源费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管理制度与2-3：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大峡谷景区、电站资源费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实施方案，明确项目实施分项比例、年度计划时间节点与人员安排，自评得2分。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资金到位方面，主管部门于2023年1月31日下发2-4：乳财〔2023〕4号《关于批复2023年部门预算的通知》，资金及时到位，自评得5分。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资金分配方面，资金依据2-2：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大峡谷景区、电站资源费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管理制度与2-3：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大峡谷景区、电站资源费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实施方案进行合理分配，与年初项目绩效目标设置相匹配，自评得3分。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综上，项目投入自评共计20分。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（2）过程：</w:t>
      </w:r>
    </w:p>
    <w:p>
      <w:pPr>
        <w:pStyle w:val="2"/>
        <w:numPr>
          <w:ilvl w:val="0"/>
          <w:numId w:val="0"/>
        </w:numP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资金支付方面：依据附件2-5：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大峡谷景区、电站资源费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支出明细表及附件2-6：财政支出凭证，项目资金支出率为100%，自评得分为：支付额800000元/预算额度800000元*100*指标权重6=6分。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支出规范性方面，附件2-6：财政支出凭证及2-7：审议项目支出的单位班子会议纪要涵盖项目支出过程全套资料，如：会计记账凭证、财政支付凭证、合同、发票、审议项目支出的单位班子会议纪要等，自评得6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程序规范性方面，如附件2-6：财政支出凭证所示，包括项目初期预算报价、合同、完工项目的验收资料、结算财审报告、发票等，严格按规定程序实施，自评得4分。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监管有效性方面，资金事项管理监管到位，如附件2-6：财政支出凭证所示，建立有效管理机制，严格遵循附件2-2：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大峡谷景区、电站资源费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管理制度与2-3：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大峡谷景区、电站资源费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实施方案相关要求，自评得4分。</w:t>
      </w:r>
    </w:p>
    <w:p>
      <w:pPr>
        <w:pStyle w:val="2"/>
        <w:numPr>
          <w:ilvl w:val="0"/>
          <w:numId w:val="0"/>
        </w:numPr>
        <w:ind w:firstLine="960" w:firstLineChars="3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综上，项目过程自评共计20分。</w:t>
      </w:r>
    </w:p>
    <w:p>
      <w:pPr>
        <w:pStyle w:val="2"/>
        <w:numPr>
          <w:ilvl w:val="0"/>
          <w:numId w:val="0"/>
        </w:num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（3）产出：</w:t>
      </w:r>
    </w:p>
    <w:p>
      <w:pPr>
        <w:pStyle w:val="2"/>
        <w:numPr>
          <w:ilvl w:val="0"/>
          <w:numId w:val="0"/>
        </w:numPr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预算控制方面，如附件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2-5：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大峡谷景区、电站资源费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支出明细表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所示，预算执行进度与事项完成进度基本匹配，实际支出未超过预算计划，自评得3分。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成本控制方面，附件2-6：财政支出凭证所示，补助资金发放标准按协议发放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  <w:lang w:val="en-US" w:eastAsia="zh-CN"/>
        </w:rPr>
        <w:t>，自评得2分。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完成进度方面，数量指标如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附件1-3：财政项目支出绩效自评表所示，共设置1项，大峡谷、电站补偿农户数为350户，达到年初设定指标值350户，如附件4-1：产出指标（数量指标）：大峡谷、电站补偿农户数资料所示。数量指标自赋分数10分，数量指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自评得10分。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质量指标方面，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如附件2-6：财政支出凭证所示，补助资金发放率为100%，自赋分数7.5分，自评得7.5分。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时效指标方面，如附件2-6：财政支出凭证所示，补偿资金下达的及时性为100%，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自赋分数7.5分，自评得7.5分。</w:t>
      </w:r>
    </w:p>
    <w:p>
      <w:pPr>
        <w:pStyle w:val="6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64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综上，项目产出自评共计30分.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left="640" w:leftChars="0"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（4）效益</w:t>
      </w:r>
    </w:p>
    <w:p>
      <w:pPr>
        <w:ind w:firstLine="640" w:firstLineChars="200"/>
        <w:jc w:val="both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社会效益方面，如附件4-2：效益指标（社会效益指标）：大布镇政府2023年工作总结所示，有所促进经济发展，自评得25分。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满意度方面，如附件4-3：效益指标（满意度指标）：开展</w:t>
      </w:r>
      <w:r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  <w:t>大峡谷景区、电站资源费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农民满意度调查活动相关资料所示，农民满意度95%，达到年初绩效指标标准，自评得5分。</w:t>
      </w:r>
    </w:p>
    <w:p>
      <w:pPr>
        <w:pStyle w:val="6"/>
        <w:keepNext w:val="0"/>
        <w:keepLines w:val="0"/>
        <w:widowControl/>
        <w:numPr>
          <w:ilvl w:val="0"/>
          <w:numId w:val="0"/>
        </w:numPr>
        <w:suppressLineNumbers w:val="0"/>
        <w:spacing w:before="0" w:beforeAutospacing="0" w:after="0" w:afterAutospacing="0"/>
        <w:ind w:right="0" w:rightChars="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 综上，项目效益自评共计30分。</w:t>
      </w:r>
    </w:p>
    <w:p>
      <w:pPr>
        <w:spacing w:line="360" w:lineRule="auto"/>
        <w:ind w:firstLine="640" w:firstLineChars="200"/>
        <w:rPr>
          <w:rFonts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二、绩效表现</w:t>
      </w:r>
    </w:p>
    <w:p>
      <w:pPr>
        <w:spacing w:line="360" w:lineRule="auto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（一）资金使用绩效。</w:t>
      </w:r>
    </w:p>
    <w:p>
      <w:p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1、项目资金实际总投入情况。</w:t>
      </w:r>
    </w:p>
    <w:p>
      <w:pPr>
        <w:pStyle w:val="2"/>
        <w:ind w:firstLine="640" w:firstLineChars="200"/>
        <w:rPr>
          <w:rFonts w:hint="eastAsia"/>
        </w:rPr>
      </w:pPr>
      <w:r>
        <w:rPr>
          <w:rFonts w:hint="default" w:ascii="仿宋_GB2312" w:eastAsia="仿宋_GB2312"/>
          <w:sz w:val="32"/>
          <w:szCs w:val="32"/>
          <w:lang w:val="en-US" w:eastAsia="zh-CN"/>
        </w:rPr>
        <w:t>大峡谷景区、电站资源费</w:t>
      </w:r>
      <w:r>
        <w:rPr>
          <w:rFonts w:hint="eastAsia" w:ascii="仿宋_GB2312" w:eastAsia="仿宋_GB2312"/>
          <w:sz w:val="32"/>
          <w:szCs w:val="32"/>
          <w:lang w:eastAsia="zh-CN"/>
        </w:rPr>
        <w:t>项目年度资金安排总额为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800000</w:t>
      </w:r>
      <w:r>
        <w:rPr>
          <w:rFonts w:hint="eastAsia" w:ascii="仿宋_GB2312" w:eastAsia="仿宋_GB2312"/>
          <w:sz w:val="32"/>
          <w:szCs w:val="32"/>
          <w:lang w:eastAsia="zh-CN"/>
        </w:rPr>
        <w:t>元，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其中：财政拨款为800000元。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/>
          <w:sz w:val="32"/>
          <w:szCs w:val="32"/>
        </w:rPr>
        <w:t>项目资金实际支出情况，具体详细说明。</w:t>
      </w:r>
    </w:p>
    <w:p>
      <w:pPr>
        <w:pStyle w:val="2"/>
        <w:rPr>
          <w:rFonts w:hint="eastAsia" w:ascii="仿宋_GB2312" w:hAnsi="仿宋_GB2312" w:eastAsia="仿宋_GB2312"/>
          <w:sz w:val="32"/>
          <w:szCs w:val="32"/>
          <w:lang w:val="en-US" w:eastAsia="zh-CN"/>
        </w:rPr>
      </w:pPr>
      <w:r>
        <w:rPr>
          <w:rFonts w:hint="eastAsia"/>
          <w:lang w:val="en-US" w:eastAsia="zh-CN"/>
        </w:rPr>
        <w:t xml:space="preserve">     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大峡谷景区、电站资源费</w:t>
      </w:r>
      <w:r>
        <w:rPr>
          <w:rFonts w:hint="eastAsia" w:ascii="仿宋_GB2312" w:eastAsia="仿宋_GB2312"/>
          <w:sz w:val="32"/>
          <w:szCs w:val="32"/>
          <w:lang w:eastAsia="zh-CN"/>
        </w:rPr>
        <w:t>项目</w:t>
      </w:r>
      <w:r>
        <w:rPr>
          <w:rFonts w:hint="eastAsia" w:ascii="仿宋_GB2312" w:hAnsi="仿宋_GB2312" w:eastAsia="仿宋_GB2312"/>
          <w:sz w:val="32"/>
          <w:szCs w:val="32"/>
        </w:rPr>
        <w:t>实际支出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总额为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800000</w:t>
      </w:r>
      <w:r>
        <w:rPr>
          <w:rFonts w:hint="eastAsia" w:ascii="仿宋_GB2312" w:hAnsi="仿宋_GB2312" w:eastAsia="仿宋_GB2312"/>
          <w:sz w:val="32"/>
          <w:szCs w:val="32"/>
          <w:lang w:eastAsia="zh-CN"/>
        </w:rPr>
        <w:t>元。主要用于发放大峡谷景区、埕头电站水浸田征收补偿款。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3、</w:t>
      </w:r>
      <w:r>
        <w:rPr>
          <w:rFonts w:hint="eastAsia" w:ascii="仿宋_GB2312" w:hAnsi="仿宋_GB2312" w:eastAsia="仿宋_GB2312"/>
          <w:sz w:val="32"/>
          <w:szCs w:val="32"/>
        </w:rPr>
        <w:t>项目的绩效目标</w:t>
      </w: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完成情况</w:t>
      </w:r>
      <w:r>
        <w:rPr>
          <w:rFonts w:hint="eastAsia" w:ascii="仿宋_GB2312" w:hAnsi="仿宋_GB2312" w:eastAsia="仿宋_GB2312"/>
          <w:sz w:val="32"/>
          <w:szCs w:val="32"/>
        </w:rPr>
        <w:t>（经济、政治和社会效益）。</w:t>
      </w:r>
    </w:p>
    <w:p>
      <w:pPr>
        <w:pStyle w:val="2"/>
        <w:numPr>
          <w:ilvl w:val="0"/>
          <w:numId w:val="0"/>
        </w:numPr>
        <w:ind w:firstLine="640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val="en-US" w:eastAsia="zh-CN"/>
        </w:rPr>
        <w:t>按时发放大峡谷征地补偿款及电站资源费，保障农户基本生活。充分利用我镇优势资源，助推新文旅全面发展。</w:t>
      </w:r>
    </w:p>
    <w:p>
      <w:pPr>
        <w:numPr>
          <w:ilvl w:val="0"/>
          <w:numId w:val="0"/>
        </w:numPr>
        <w:spacing w:line="360" w:lineRule="auto"/>
        <w:ind w:firstLine="640" w:firstLineChars="200"/>
        <w:rPr>
          <w:rFonts w:hint="eastAsia"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/>
          <w:sz w:val="32"/>
          <w:szCs w:val="32"/>
        </w:rPr>
        <w:t>项目资金使用效益，对环境、经济、社会的可持续影响。</w:t>
      </w:r>
    </w:p>
    <w:p>
      <w:pPr>
        <w:pStyle w:val="2"/>
        <w:ind w:firstLine="420" w:firstLineChars="20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从可持续发展角度而言，</w:t>
      </w:r>
      <w:r>
        <w:rPr>
          <w:rFonts w:hint="default" w:ascii="仿宋_GB2312" w:eastAsia="仿宋_GB2312"/>
          <w:sz w:val="32"/>
          <w:szCs w:val="32"/>
          <w:lang w:val="en-US" w:eastAsia="zh-CN"/>
        </w:rPr>
        <w:t>大峡谷景区、电站资源费</w:t>
      </w:r>
      <w:r>
        <w:rPr>
          <w:rFonts w:hint="eastAsia" w:ascii="仿宋_GB2312" w:eastAsia="仿宋_GB2312"/>
          <w:sz w:val="32"/>
          <w:szCs w:val="32"/>
          <w:lang w:eastAsia="zh-CN"/>
        </w:rPr>
        <w:t>支出率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lang w:eastAsia="zh-CN"/>
        </w:rPr>
        <w:t>%，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基本完成年度绩效目标。</w:t>
      </w:r>
    </w:p>
    <w:p>
      <w:pPr>
        <w:numPr>
          <w:ilvl w:val="0"/>
          <w:numId w:val="1"/>
        </w:numPr>
        <w:spacing w:line="360" w:lineRule="auto"/>
        <w:ind w:left="0" w:leftChars="0" w:firstLine="640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存在问题。</w:t>
      </w:r>
    </w:p>
    <w:p>
      <w:pPr>
        <w:spacing w:line="360" w:lineRule="auto"/>
        <w:ind w:firstLine="640" w:firstLineChars="200"/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</w:pPr>
      <w:r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>无。</w:t>
      </w:r>
    </w:p>
    <w:p>
      <w:pPr>
        <w:numPr>
          <w:ilvl w:val="0"/>
          <w:numId w:val="2"/>
        </w:num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改进意见</w:t>
      </w:r>
    </w:p>
    <w:p>
      <w:pPr>
        <w:pStyle w:val="2"/>
        <w:numPr>
          <w:ilvl w:val="0"/>
          <w:numId w:val="0"/>
        </w:numPr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  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 xml:space="preserve">  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 xml:space="preserve"> </w:t>
      </w:r>
      <w:r>
        <w:rPr>
          <w:rFonts w:hint="eastAsia" w:ascii="仿宋_GB2312" w:hAnsi="Courier New" w:eastAsia="仿宋_GB2312" w:cs="仿宋_GB2312"/>
          <w:kern w:val="2"/>
          <w:sz w:val="32"/>
          <w:szCs w:val="32"/>
          <w:lang w:val="en-US" w:eastAsia="zh-CN" w:bidi="ar"/>
        </w:rPr>
        <w:t>无</w:t>
      </w:r>
      <w:r>
        <w:rPr>
          <w:rFonts w:hint="eastAsia" w:ascii="仿宋_GB2312" w:eastAsia="仿宋_GB2312" w:cs="仿宋_GB2312"/>
          <w:kern w:val="2"/>
          <w:sz w:val="32"/>
          <w:szCs w:val="32"/>
          <w:lang w:val="en-US" w:eastAsia="zh-CN" w:bidi="ar"/>
        </w:rPr>
        <w:t>。</w:t>
      </w:r>
    </w:p>
    <w:p>
      <w:pPr>
        <w:spacing w:line="360" w:lineRule="auto"/>
        <w:ind w:firstLine="640" w:firstLineChars="200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  <w:lang w:eastAsia="zh-CN"/>
        </w:rPr>
        <w:t>四、</w:t>
      </w:r>
      <w:r>
        <w:rPr>
          <w:rFonts w:hint="eastAsia" w:ascii="黑体" w:eastAsia="黑体"/>
          <w:sz w:val="32"/>
          <w:szCs w:val="32"/>
        </w:rPr>
        <w:t>其他需要说明的情况</w:t>
      </w:r>
    </w:p>
    <w:p>
      <w:pPr>
        <w:spacing w:line="360" w:lineRule="auto"/>
        <w:ind w:firstLine="640" w:firstLineChars="200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无。</w:t>
      </w:r>
    </w:p>
    <w:sectPr>
      <w:pgSz w:w="11906" w:h="16838"/>
      <w:pgMar w:top="1440" w:right="1800" w:bottom="1440" w:left="126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方正宋体S-超大字符集(SIP)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方正宋体S-超大字符集(SIP)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altName w:val="方正仿宋_GBK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方正宋体S-超大字符集(SIP)">
    <w:panose1 w:val="03000509000000000000"/>
    <w:charset w:val="86"/>
    <w:family w:val="auto"/>
    <w:pitch w:val="default"/>
    <w:sig w:usb0="00000003" w:usb1="0A0E08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7382000"/>
    <w:multiLevelType w:val="singleLevel"/>
    <w:tmpl w:val="C7382000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FFE50C18"/>
    <w:multiLevelType w:val="singleLevel"/>
    <w:tmpl w:val="FFE50C18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F22CA7"/>
    <w:rsid w:val="000560B1"/>
    <w:rsid w:val="00182223"/>
    <w:rsid w:val="003B25CA"/>
    <w:rsid w:val="004903E7"/>
    <w:rsid w:val="00534213"/>
    <w:rsid w:val="006F6EA7"/>
    <w:rsid w:val="0087074D"/>
    <w:rsid w:val="00916C35"/>
    <w:rsid w:val="009C14D0"/>
    <w:rsid w:val="00E409B6"/>
    <w:rsid w:val="00EE444F"/>
    <w:rsid w:val="00F22CA7"/>
    <w:rsid w:val="0BF12B2D"/>
    <w:rsid w:val="0FF6D2E1"/>
    <w:rsid w:val="1BEA0FB0"/>
    <w:rsid w:val="29FEF8DA"/>
    <w:rsid w:val="2A0C3112"/>
    <w:rsid w:val="37EEAA57"/>
    <w:rsid w:val="37FFEC67"/>
    <w:rsid w:val="39921607"/>
    <w:rsid w:val="3BF311C1"/>
    <w:rsid w:val="3D3B9F7A"/>
    <w:rsid w:val="3ECF2A67"/>
    <w:rsid w:val="3FAF461B"/>
    <w:rsid w:val="3FE5C09C"/>
    <w:rsid w:val="3FEF221F"/>
    <w:rsid w:val="3FFFC3E7"/>
    <w:rsid w:val="457778F2"/>
    <w:rsid w:val="468762A1"/>
    <w:rsid w:val="47F572E7"/>
    <w:rsid w:val="47FF8615"/>
    <w:rsid w:val="4FBF76BC"/>
    <w:rsid w:val="535FD841"/>
    <w:rsid w:val="5375086E"/>
    <w:rsid w:val="5A9F5744"/>
    <w:rsid w:val="5B7743BC"/>
    <w:rsid w:val="5C3FF880"/>
    <w:rsid w:val="5C658CF7"/>
    <w:rsid w:val="5D7A8B8F"/>
    <w:rsid w:val="5E762BB9"/>
    <w:rsid w:val="5FFD862E"/>
    <w:rsid w:val="667F1475"/>
    <w:rsid w:val="6CE7A42C"/>
    <w:rsid w:val="6DDDE52A"/>
    <w:rsid w:val="6F93F8C0"/>
    <w:rsid w:val="6FD1BE3A"/>
    <w:rsid w:val="6FDDF20C"/>
    <w:rsid w:val="6FF795BD"/>
    <w:rsid w:val="73C90263"/>
    <w:rsid w:val="757F6D10"/>
    <w:rsid w:val="75ACA086"/>
    <w:rsid w:val="75FB2D76"/>
    <w:rsid w:val="772F3243"/>
    <w:rsid w:val="77B88B0A"/>
    <w:rsid w:val="77FF8AC3"/>
    <w:rsid w:val="7ADFC765"/>
    <w:rsid w:val="7C47F2E6"/>
    <w:rsid w:val="7CA396DA"/>
    <w:rsid w:val="7CBD7B03"/>
    <w:rsid w:val="7DAF4634"/>
    <w:rsid w:val="7DED0F48"/>
    <w:rsid w:val="7EB740E0"/>
    <w:rsid w:val="7EBF23DE"/>
    <w:rsid w:val="7EEFEF52"/>
    <w:rsid w:val="7F0FC890"/>
    <w:rsid w:val="7FDFFC2E"/>
    <w:rsid w:val="7FEC7BDE"/>
    <w:rsid w:val="87DF0C6C"/>
    <w:rsid w:val="8F7B919F"/>
    <w:rsid w:val="8FCF3198"/>
    <w:rsid w:val="97DC9DE8"/>
    <w:rsid w:val="9EFC791E"/>
    <w:rsid w:val="9FF927BC"/>
    <w:rsid w:val="A3F038F5"/>
    <w:rsid w:val="A7FFD81E"/>
    <w:rsid w:val="B8B340A6"/>
    <w:rsid w:val="B8FF7C62"/>
    <w:rsid w:val="BBEF3C5F"/>
    <w:rsid w:val="BDBE6A81"/>
    <w:rsid w:val="BFEA91BD"/>
    <w:rsid w:val="BFEF201E"/>
    <w:rsid w:val="CCCC0CBC"/>
    <w:rsid w:val="D9FF2B46"/>
    <w:rsid w:val="DD7EB767"/>
    <w:rsid w:val="DE5A26DF"/>
    <w:rsid w:val="DF6FAD73"/>
    <w:rsid w:val="DFE5569E"/>
    <w:rsid w:val="DFFDB348"/>
    <w:rsid w:val="E7ED07A9"/>
    <w:rsid w:val="E95F65A4"/>
    <w:rsid w:val="EAEC00CC"/>
    <w:rsid w:val="EBF770CA"/>
    <w:rsid w:val="EBFE886B"/>
    <w:rsid w:val="EF5F3A54"/>
    <w:rsid w:val="F3D8DC6C"/>
    <w:rsid w:val="F57FE84D"/>
    <w:rsid w:val="F657C007"/>
    <w:rsid w:val="FB387A28"/>
    <w:rsid w:val="FB70B607"/>
    <w:rsid w:val="FBF4EF55"/>
    <w:rsid w:val="FDFB6BFF"/>
    <w:rsid w:val="FDFEBD2B"/>
    <w:rsid w:val="FEF788A6"/>
    <w:rsid w:val="FF47A83F"/>
    <w:rsid w:val="FFB909B1"/>
    <w:rsid w:val="FFEE1D4A"/>
    <w:rsid w:val="FFF9E004"/>
    <w:rsid w:val="FFFB2DDB"/>
    <w:rsid w:val="FFFFE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 w:cs="Times New Roman"/>
    </w:rPr>
  </w:style>
  <w:style w:type="paragraph" w:styleId="3">
    <w:name w:val="Body Text"/>
    <w:basedOn w:val="1"/>
    <w:qFormat/>
    <w:uiPriority w:val="0"/>
    <w:pPr>
      <w:spacing w:after="120" w:afterLines="0" w:afterAutospacing="0"/>
    </w:pPr>
  </w:style>
  <w:style w:type="paragraph" w:styleId="4">
    <w:name w:val="footer"/>
    <w:basedOn w:val="1"/>
    <w:link w:val="10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9">
    <w:name w:val="页眉 Char"/>
    <w:basedOn w:val="8"/>
    <w:link w:val="5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8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40</Words>
  <Characters>231</Characters>
  <Lines>1</Lines>
  <Paragraphs>1</Paragraphs>
  <TotalTime>0</TotalTime>
  <ScaleCrop>false</ScaleCrop>
  <LinksUpToDate>false</LinksUpToDate>
  <CharactersWithSpaces>270</CharactersWithSpaces>
  <Application>WPS Office_11.8.2.1130_F1E327BC-269C-435d-A152-05C5408002CA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2016-12-04T07:04:00Z</dcterms:created>
  <dc:creator>lenovo</dc:creator>
  <cp:lastModifiedBy>dbzf</cp:lastModifiedBy>
  <cp:lastPrinted>2018-10-28T02:57:00Z</cp:lastPrinted>
  <dcterms:modified xsi:type="dcterms:W3CDTF">2024-03-29T12:07:58Z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2052-11.8.2.1130</vt:lpwstr>
  </property>
  <property fmtid="{D5CDD505-2E9C-101B-9397-08002B2CF9AE}" pid="3" name="ICV">
    <vt:lpwstr>FA9FAD6EBB306F60FB6FD565C6D382F8</vt:lpwstr>
  </property>
</Properties>
</file>