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bookmarkStart w:id="0" w:name="_GoBack"/>
      <w:bookmarkEnd w:id="0"/>
      <w:r>
        <w:rPr>
          <w:rFonts w:hint="eastAsia" w:ascii="黑体" w:hAnsi="黑体" w:eastAsia="黑体"/>
          <w:color w:val="000000"/>
          <w:sz w:val="32"/>
        </w:rPr>
        <w:t>附件</w:t>
      </w:r>
    </w:p>
    <w:p>
      <w:pPr>
        <w:jc w:val="center"/>
        <w:rPr>
          <w:rFonts w:hint="eastAsia" w:ascii="宋体" w:hAnsi="宋体" w:eastAsia="宋体"/>
          <w:b/>
          <w:sz w:val="36"/>
          <w:szCs w:val="36"/>
          <w:lang w:eastAsia="zh-CN"/>
        </w:rPr>
      </w:pPr>
      <w:r>
        <w:rPr>
          <w:rFonts w:hint="eastAsia" w:ascii="宋体" w:hAnsi="宋体"/>
          <w:b/>
          <w:sz w:val="36"/>
          <w:szCs w:val="36"/>
        </w:rPr>
        <w:t>财政支出项目绩效自评报告</w:t>
      </w:r>
      <w:r>
        <w:rPr>
          <w:rFonts w:hint="eastAsia" w:ascii="宋体" w:hAnsi="宋体"/>
          <w:b/>
          <w:sz w:val="36"/>
          <w:szCs w:val="36"/>
          <w:lang w:val="en-US" w:eastAsia="zh-CN"/>
        </w:rPr>
        <w:t>-新时代文明实践工作经费</w:t>
      </w:r>
    </w:p>
    <w:p>
      <w:pPr>
        <w:jc w:val="center"/>
        <w:rPr>
          <w:rFonts w:ascii="宋体" w:hAnsi="宋体"/>
          <w:b/>
          <w:sz w:val="36"/>
          <w:szCs w:val="36"/>
        </w:rPr>
      </w:pPr>
      <w:r>
        <w:rPr>
          <w:rFonts w:hint="eastAsia" w:ascii="宋体" w:hAnsi="宋体"/>
          <w:b/>
          <w:sz w:val="36"/>
          <w:szCs w:val="36"/>
        </w:rPr>
        <w:t>（</w:t>
      </w:r>
      <w:r>
        <w:rPr>
          <w:rFonts w:hint="eastAsia" w:ascii="宋体" w:hAnsi="宋体"/>
          <w:b/>
          <w:sz w:val="36"/>
          <w:szCs w:val="36"/>
          <w:lang w:eastAsia="zh-CN"/>
        </w:rPr>
        <w:t>工商联</w:t>
      </w:r>
      <w:r>
        <w:rPr>
          <w:rFonts w:hint="eastAsia" w:ascii="宋体" w:hAnsi="宋体"/>
          <w:b/>
          <w:sz w:val="36"/>
          <w:szCs w:val="36"/>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工商联的</w:t>
      </w:r>
      <w:r>
        <w:rPr>
          <w:rFonts w:hint="eastAsia" w:ascii="仿宋_GB2312" w:eastAsia="仿宋_GB2312"/>
          <w:sz w:val="32"/>
          <w:szCs w:val="32"/>
        </w:rPr>
        <w:t>简要情况。</w:t>
      </w:r>
    </w:p>
    <w:p>
      <w:pPr>
        <w:numPr>
          <w:ilvl w:val="0"/>
          <w:numId w:val="0"/>
        </w:numPr>
        <w:spacing w:line="360" w:lineRule="auto"/>
        <w:ind w:firstLine="640" w:firstLineChars="200"/>
        <w:rPr>
          <w:rFonts w:hint="eastAsia" w:ascii="仿宋_GB2312" w:eastAsia="仿宋_GB2312"/>
          <w:sz w:val="32"/>
          <w:szCs w:val="32"/>
        </w:rPr>
      </w:pPr>
      <w:r>
        <w:rPr>
          <w:rFonts w:hint="eastAsia" w:ascii="Times New Roman" w:hAnsi="Times New Roman" w:eastAsia="仿宋_GB2312" w:cs="Times New Roman"/>
          <w:sz w:val="32"/>
          <w:szCs w:val="32"/>
          <w:lang w:val="en-US" w:eastAsia="zh-CN"/>
        </w:rPr>
        <w:t>工商联</w:t>
      </w:r>
      <w:r>
        <w:rPr>
          <w:rFonts w:hint="eastAsia" w:ascii="Times New Roman" w:hAnsi="Times New Roman" w:eastAsia="仿宋_GB2312" w:cs="Times New Roman"/>
          <w:sz w:val="32"/>
          <w:szCs w:val="32"/>
        </w:rPr>
        <w:t>主要</w:t>
      </w:r>
      <w:r>
        <w:rPr>
          <w:rFonts w:hint="eastAsia" w:ascii="仿宋_GB2312" w:eastAsia="仿宋_GB2312"/>
          <w:sz w:val="32"/>
          <w:szCs w:val="32"/>
        </w:rPr>
        <w:t>职能是：</w:t>
      </w:r>
      <w:r>
        <w:rPr>
          <w:rFonts w:hint="eastAsia" w:ascii="Times New Roman" w:hAnsi="Times New Roman" w:eastAsia="仿宋_GB2312" w:cs="Times New Roman"/>
          <w:sz w:val="32"/>
          <w:szCs w:val="32"/>
        </w:rPr>
        <w:t>加强和改进非公有制经济人士思想政治工作；参与政治协商，发挥民主监督作用，积极参政议政；协助政府管理和服务非公有制经济；促进行业协会商会改革发展；参与协调劳动关系，协同社会管理，促进社会和谐稳定；反映非公有制企业和非公有制经济人士利益诉求，维护其合法权益。参与经济纠纷的调解、仲裁；依法加强会产管理和保护。</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numPr>
          <w:ilvl w:val="0"/>
          <w:numId w:val="0"/>
        </w:numPr>
        <w:spacing w:line="360" w:lineRule="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w:t>
      </w:r>
      <w:r>
        <w:rPr>
          <w:rFonts w:hint="eastAsia" w:ascii="仿宋_GB2312" w:hAnsi="仿宋_GB2312" w:eastAsia="仿宋_GB2312"/>
          <w:sz w:val="32"/>
          <w:szCs w:val="32"/>
          <w:lang w:eastAsia="zh-CN"/>
        </w:rPr>
        <w:t>新时代文明实践工作经费</w:t>
      </w:r>
      <w:r>
        <w:rPr>
          <w:rFonts w:hint="eastAsia" w:ascii="仿宋_GB2312" w:eastAsia="仿宋_GB2312"/>
          <w:sz w:val="32"/>
          <w:szCs w:val="32"/>
          <w:lang w:val="en-US" w:eastAsia="zh-CN"/>
        </w:rPr>
        <w:t>项目实施进度中通常以其他商品和服务支出的形式支出。每次项目经费的申请及使用严格按照有关规定要求，以县主要领导或是分管领导的签名文件及相关资料申拨经费；以发票或其他有效票据、领导签名文件等凭证报销入账。</w:t>
      </w:r>
    </w:p>
    <w:p>
      <w:pPr>
        <w:numPr>
          <w:ilvl w:val="0"/>
          <w:numId w:val="0"/>
        </w:numPr>
        <w:spacing w:line="360" w:lineRule="auto"/>
        <w:ind w:firstLine="640" w:firstLineChars="200"/>
        <w:rPr>
          <w:rFonts w:hint="eastAsia" w:ascii="仿宋_GB2312" w:eastAsia="仿宋_GB2312"/>
          <w:sz w:val="32"/>
          <w:szCs w:val="32"/>
          <w:lang w:eastAsia="zh-CN"/>
        </w:rPr>
      </w:pPr>
      <w:r>
        <w:rPr>
          <w:rFonts w:hint="eastAsia" w:ascii="仿宋_GB2312" w:hAnsi="仿宋_GB2312" w:eastAsia="仿宋_GB2312"/>
          <w:sz w:val="32"/>
          <w:szCs w:val="32"/>
          <w:lang w:eastAsia="zh-CN"/>
        </w:rPr>
        <w:t>新时代文明实践工作经费</w:t>
      </w:r>
      <w:r>
        <w:rPr>
          <w:rFonts w:hint="eastAsia" w:ascii="仿宋_GB2312" w:eastAsia="仿宋_GB2312"/>
          <w:sz w:val="32"/>
          <w:szCs w:val="32"/>
          <w:lang w:val="en-US" w:eastAsia="zh-CN"/>
        </w:rPr>
        <w:t>项目</w:t>
      </w:r>
      <w:r>
        <w:rPr>
          <w:rFonts w:hint="eastAsia" w:ascii="仿宋_GB2312" w:eastAsia="仿宋_GB2312"/>
          <w:sz w:val="32"/>
          <w:szCs w:val="32"/>
          <w:lang w:eastAsia="zh-CN"/>
        </w:rPr>
        <w:t>符合经济社会发展规划和本单位年度工作计划，根据需要制定了中长期实施规划，项目的设立经过科学决策程序。资金的使用严格按照有关规定和制度执行。</w:t>
      </w:r>
    </w:p>
    <w:p>
      <w:pPr>
        <w:numPr>
          <w:ilvl w:val="0"/>
          <w:numId w:val="0"/>
        </w:numPr>
        <w:spacing w:line="360" w:lineRule="auto"/>
        <w:ind w:leftChars="200"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default" w:ascii="仿宋_GB2312" w:hAnsi="仿宋_GB2312" w:eastAsia="仿宋_GB2312"/>
          <w:sz w:val="32"/>
          <w:szCs w:val="32"/>
          <w:lang w:val="en" w:eastAsia="zh-CN"/>
        </w:rPr>
      </w:pPr>
      <w:r>
        <w:rPr>
          <w:rFonts w:hint="eastAsia" w:ascii="仿宋_GB2312" w:hAnsi="仿宋_GB2312" w:eastAsia="仿宋_GB2312"/>
          <w:sz w:val="32"/>
          <w:szCs w:val="32"/>
        </w:rPr>
        <w:t>1、</w:t>
      </w:r>
      <w:r>
        <w:rPr>
          <w:rFonts w:hint="eastAsia" w:ascii="仿宋_GB2312" w:hAnsi="仿宋_GB2312" w:eastAsia="仿宋_GB2312"/>
          <w:sz w:val="32"/>
          <w:szCs w:val="32"/>
          <w:lang w:eastAsia="zh-CN"/>
        </w:rPr>
        <w:t>开展爱心助考为梦起航活动，</w:t>
      </w:r>
      <w:r>
        <w:rPr>
          <w:rFonts w:hint="eastAsia" w:ascii="仿宋_GB2312" w:hAnsi="仿宋_GB2312" w:eastAsia="仿宋_GB2312"/>
          <w:sz w:val="32"/>
          <w:szCs w:val="32"/>
          <w:lang w:val="en-US" w:eastAsia="zh-CN"/>
        </w:rPr>
        <w:t>为参加高考的莘莘学子提供力所能及的关心和帮助,是一次播撒爱心，传递温暖的志愿服务活动，同时也是进一步巩固深化城市文明建设成果的具体举措，更是传递社会正能量的具体体现；2023年乳源非公有制企业新时代文明实践活动之——“八一”建军节慰问洛阳镇深洞村委退伍军人活动，深入贯彻落实习近平强军思想和习近平总书记关于双拥工作重要论述，弘扬我县拥军优属光荣传统，大力营造爱国拥军的浓厚社会氛围；科普宣讲知识进学校活动，提高了学生科学素养；乳源瑶族自治县垃圾分类“绿色生活，我先行，从垃圾分类开始”宣传活动，美化了社会环境。</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2、</w:t>
      </w:r>
      <w:r>
        <w:rPr>
          <w:rFonts w:hint="eastAsia" w:ascii="仿宋_GB2312" w:hAnsi="仿宋_GB2312" w:eastAsia="仿宋_GB2312"/>
          <w:sz w:val="32"/>
          <w:szCs w:val="32"/>
          <w:lang w:eastAsia="zh-CN"/>
        </w:rPr>
        <w:t>新时代文明实践工作经费</w:t>
      </w:r>
      <w:r>
        <w:rPr>
          <w:rFonts w:hint="eastAsia" w:ascii="仿宋_GB2312" w:hAnsi="仿宋_GB2312" w:eastAsia="仿宋_GB2312"/>
          <w:sz w:val="32"/>
          <w:szCs w:val="32"/>
        </w:rPr>
        <w:t>实际总</w:t>
      </w:r>
      <w:r>
        <w:rPr>
          <w:rFonts w:hint="eastAsia" w:ascii="仿宋_GB2312" w:hAnsi="仿宋_GB2312" w:eastAsia="仿宋_GB2312"/>
          <w:sz w:val="32"/>
          <w:szCs w:val="32"/>
          <w:lang w:eastAsia="zh-CN"/>
        </w:rPr>
        <w:t>收入为</w:t>
      </w:r>
      <w:r>
        <w:rPr>
          <w:rFonts w:hint="eastAsia" w:ascii="仿宋_GB2312" w:hAnsi="仿宋_GB2312" w:eastAsia="仿宋_GB2312"/>
          <w:sz w:val="32"/>
          <w:szCs w:val="32"/>
          <w:lang w:val="en-US" w:eastAsia="zh-CN"/>
        </w:rPr>
        <w:t>2万元</w:t>
      </w:r>
      <w:r>
        <w:rPr>
          <w:rFonts w:hint="eastAsia" w:ascii="仿宋_GB2312" w:hAnsi="仿宋_GB2312" w:eastAsia="仿宋_GB2312"/>
          <w:sz w:val="32"/>
          <w:szCs w:val="32"/>
        </w:rPr>
        <w:t>。</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3、</w:t>
      </w:r>
      <w:r>
        <w:rPr>
          <w:rFonts w:hint="eastAsia" w:ascii="仿宋_GB2312" w:hAnsi="仿宋_GB2312" w:eastAsia="仿宋_GB2312"/>
          <w:sz w:val="32"/>
          <w:szCs w:val="32"/>
          <w:lang w:eastAsia="zh-CN"/>
        </w:rPr>
        <w:t>新时代文明实践工作经费</w:t>
      </w:r>
      <w:r>
        <w:rPr>
          <w:rFonts w:hint="eastAsia" w:ascii="仿宋_GB2312" w:hAnsi="仿宋_GB2312" w:eastAsia="仿宋_GB2312"/>
          <w:sz w:val="32"/>
          <w:szCs w:val="32"/>
        </w:rPr>
        <w:t>实际总</w:t>
      </w:r>
      <w:r>
        <w:rPr>
          <w:rFonts w:hint="eastAsia" w:ascii="仿宋_GB2312" w:hAnsi="仿宋_GB2312" w:eastAsia="仿宋_GB2312"/>
          <w:sz w:val="32"/>
          <w:szCs w:val="32"/>
          <w:lang w:eastAsia="zh-CN"/>
        </w:rPr>
        <w:t>支出为</w:t>
      </w:r>
      <w:r>
        <w:rPr>
          <w:rFonts w:hint="eastAsia" w:ascii="仿宋_GB2312" w:hAnsi="仿宋_GB2312" w:eastAsia="仿宋_GB2312"/>
          <w:sz w:val="32"/>
          <w:szCs w:val="32"/>
          <w:lang w:val="en-US" w:eastAsia="zh-CN"/>
        </w:rPr>
        <w:t>2万元</w:t>
      </w:r>
      <w:r>
        <w:rPr>
          <w:rFonts w:hint="eastAsia" w:ascii="仿宋_GB2312" w:hAnsi="仿宋_GB2312" w:eastAsia="仿宋_GB2312"/>
          <w:sz w:val="32"/>
          <w:szCs w:val="32"/>
        </w:rPr>
        <w:t>。</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4、项目圆满完成本年度工作任务，实现预期目标，资金使用科学有效，资金支出安全及时，自评等级为优，自评分数100分。</w:t>
      </w:r>
    </w:p>
    <w:p>
      <w:pPr>
        <w:spacing w:line="360" w:lineRule="auto"/>
        <w:ind w:firstLine="640" w:firstLineChars="200"/>
        <w:rPr>
          <w:rFonts w:hint="default" w:ascii="仿宋_GB2312" w:hAnsi="微软雅黑" w:eastAsia="仿宋_GB2312" w:cs="仿宋_GB2312"/>
          <w:kern w:val="2"/>
          <w:sz w:val="32"/>
          <w:szCs w:val="32"/>
        </w:rPr>
      </w:pPr>
      <w:r>
        <w:rPr>
          <w:rFonts w:hint="eastAsia" w:ascii="仿宋_GB2312" w:eastAsia="仿宋_GB2312"/>
          <w:sz w:val="32"/>
          <w:szCs w:val="32"/>
        </w:rPr>
        <w:t>（二）存在问题。</w:t>
      </w:r>
      <w:r>
        <w:rPr>
          <w:rFonts w:ascii="仿宋_GB2312" w:hAnsi="微软雅黑" w:eastAsia="仿宋_GB2312" w:cs="仿宋_GB2312"/>
          <w:kern w:val="2"/>
          <w:sz w:val="32"/>
          <w:szCs w:val="32"/>
        </w:rPr>
        <w:t>培训方式及促进非公经济发展</w:t>
      </w:r>
      <w:r>
        <w:rPr>
          <w:rFonts w:hint="default" w:ascii="仿宋_GB2312" w:hAnsi="微软雅黑" w:eastAsia="仿宋_GB2312" w:cs="仿宋_GB2312"/>
          <w:kern w:val="2"/>
          <w:sz w:val="32"/>
          <w:szCs w:val="32"/>
        </w:rPr>
        <w:t>办法举措还不够丰富</w:t>
      </w:r>
      <w:r>
        <w:rPr>
          <w:rFonts w:hint="eastAsia" w:ascii="仿宋_GB2312" w:hAnsi="微软雅黑" w:eastAsia="仿宋_GB2312" w:cs="仿宋_GB2312"/>
          <w:kern w:val="2"/>
          <w:sz w:val="32"/>
          <w:szCs w:val="32"/>
          <w:lang w:eastAsia="zh-CN"/>
        </w:rPr>
        <w:t>，</w:t>
      </w:r>
      <w:r>
        <w:rPr>
          <w:rFonts w:hint="eastAsia" w:ascii="仿宋_GB2312" w:eastAsia="仿宋_GB2312"/>
          <w:sz w:val="32"/>
          <w:szCs w:val="32"/>
          <w:lang w:eastAsia="zh-CN"/>
        </w:rPr>
        <w:t>项目经费的使用时间和额度存在不确定性所以存在经费的使用上的被动。</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1</w:t>
      </w:r>
      <w:r>
        <w:rPr>
          <w:rFonts w:hint="default" w:ascii="仿宋_GB2312" w:eastAsia="仿宋_GB2312"/>
          <w:sz w:val="32"/>
          <w:szCs w:val="32"/>
          <w:lang w:val="en-US" w:eastAsia="zh-CN"/>
        </w:rPr>
        <w:t>、提高认识，加强领导。要进一步提高对财政项目支出绩效评价重要性的认识，要进一步健全制度，落实工作机制，对存在问题进行认真研究分析，明确分工，制订落实措施。</w:t>
      </w:r>
    </w:p>
    <w:p>
      <w:pPr>
        <w:spacing w:line="360" w:lineRule="auto"/>
        <w:ind w:firstLine="640" w:firstLineChars="200"/>
        <w:rPr>
          <w:rFonts w:hint="eastAsia" w:ascii="仿宋_GB2312" w:eastAsia="仿宋_GB2312"/>
          <w:sz w:val="32"/>
          <w:szCs w:val="32"/>
          <w:lang w:eastAsia="zh-CN"/>
        </w:rPr>
      </w:pPr>
      <w:r>
        <w:rPr>
          <w:rFonts w:hint="default" w:ascii="仿宋_GB2312" w:eastAsia="仿宋_GB2312"/>
          <w:sz w:val="32"/>
          <w:szCs w:val="32"/>
          <w:lang w:val="en-US" w:eastAsia="zh-CN"/>
        </w:rPr>
        <w:t>2、完善管理机制，强化项目管理。按照以人为本的原则，项目管理落实到人，确保投入资金专款专用，强化资金管理，提高使用效率。</w:t>
      </w:r>
    </w:p>
    <w:p>
      <w:pPr>
        <w:spacing w:line="360" w:lineRule="auto"/>
        <w:ind w:firstLine="640" w:firstLineChars="200"/>
        <w:rPr>
          <w:rFonts w:hint="eastAsia" w:ascii="仿宋_GB2312" w:eastAsia="仿宋_GB2312"/>
          <w:sz w:val="32"/>
          <w:szCs w:val="32"/>
          <w:lang w:eastAsia="zh-CN"/>
        </w:rPr>
      </w:pPr>
      <w:r>
        <w:rPr>
          <w:rFonts w:hint="default" w:ascii="仿宋_GB2312" w:eastAsia="仿宋_GB2312"/>
          <w:sz w:val="32"/>
          <w:szCs w:val="32"/>
          <w:lang w:val="en-US" w:eastAsia="zh-CN"/>
        </w:rPr>
        <w:t>3、提高队伍素质，加强绩效管理学习和培训。提高对预算绩效管理基本知识重要性的认识，加强对预算绩效管理知识的学习，提高管理人员政治和业务素质，从而提高绩效管理水平。</w:t>
      </w:r>
    </w:p>
    <w:p/>
    <w:p>
      <w:pPr>
        <w:spacing w:line="360" w:lineRule="auto"/>
        <w:ind w:firstLine="640" w:firstLineChars="200"/>
        <w:rPr>
          <w:rFonts w:hint="eastAsia" w:ascii="仿宋_GB2312" w:eastAsia="仿宋_GB2312"/>
          <w:sz w:val="32"/>
          <w:szCs w:val="32"/>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微软雅黑">
    <w:altName w:val="方正黑体_GBK"/>
    <w:panose1 w:val="020B0503020204020204"/>
    <w:charset w:val="86"/>
    <w:family w:val="auto"/>
    <w:pitch w:val="default"/>
    <w:sig w:usb0="00000000" w:usb1="00000000"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410C95"/>
    <w:multiLevelType w:val="singleLevel"/>
    <w:tmpl w:val="A8410C9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3N2M1YzhmZjJjYzk4OTg4NTliMTFhZjIyYWRjYWY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A001585"/>
    <w:rsid w:val="1BEA0FB0"/>
    <w:rsid w:val="22943503"/>
    <w:rsid w:val="25D5783E"/>
    <w:rsid w:val="2A0C3112"/>
    <w:rsid w:val="38BC1192"/>
    <w:rsid w:val="39921607"/>
    <w:rsid w:val="3A327EA1"/>
    <w:rsid w:val="3F123C7F"/>
    <w:rsid w:val="43273F25"/>
    <w:rsid w:val="468762A1"/>
    <w:rsid w:val="5375086E"/>
    <w:rsid w:val="57C8D860"/>
    <w:rsid w:val="5FEE1324"/>
    <w:rsid w:val="5FFBBD42"/>
    <w:rsid w:val="6CEB2500"/>
    <w:rsid w:val="6FBFCF11"/>
    <w:rsid w:val="751323A2"/>
    <w:rsid w:val="76BC1AE2"/>
    <w:rsid w:val="7CDF4191"/>
    <w:rsid w:val="7CF313CC"/>
    <w:rsid w:val="7DBF47A8"/>
    <w:rsid w:val="7FDF64D1"/>
    <w:rsid w:val="9FFBEA1D"/>
    <w:rsid w:val="A767F2DC"/>
    <w:rsid w:val="DEFD1069"/>
    <w:rsid w:val="F1FD64D8"/>
    <w:rsid w:val="F2EF98ED"/>
    <w:rsid w:val="FFF37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1047</Words>
  <Characters>1051</Characters>
  <Lines>1</Lines>
  <Paragraphs>1</Paragraphs>
  <TotalTime>57</TotalTime>
  <ScaleCrop>false</ScaleCrop>
  <LinksUpToDate>false</LinksUpToDate>
  <CharactersWithSpaces>1057</CharactersWithSpaces>
  <Application>WPS Office_11.8.2.10605_F1E327BC-269C-435d-A152-05C5408002CA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2016-12-04T15:04:00Z</dcterms:created>
  <dc:creator>lenovo</dc:creator>
  <cp:lastModifiedBy>user</cp:lastModifiedBy>
  <cp:lastPrinted>2018-10-28T10:57:00Z</cp:lastPrinted>
  <dcterms:modified xsi:type="dcterms:W3CDTF">2024-09-12T16:37:30Z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2052-11.8.2.10605</vt:lpwstr>
  </property>
  <property fmtid="{D5CDD505-2E9C-101B-9397-08002B2CF9AE}" pid="3" name="ICV">
    <vt:lpwstr>C54605A07862462BAB3DDBE354A6B940</vt:lpwstr>
  </property>
</Properties>
</file>