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auto"/>
          <w:sz w:val="32"/>
        </w:rPr>
      </w:pPr>
    </w:p>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ascii="仿宋_GB2312" w:eastAsia="仿宋_GB2312"/>
          <w:color w:val="auto"/>
          <w:sz w:val="44"/>
          <w:szCs w:val="44"/>
        </w:rPr>
      </w:pPr>
      <w:r>
        <w:rPr>
          <w:rFonts w:hint="eastAsia" w:ascii="宋体" w:hAnsi="宋体" w:cs="Times New Roman"/>
          <w:b/>
          <w:color w:val="auto"/>
          <w:sz w:val="36"/>
          <w:szCs w:val="36"/>
          <w:lang w:val="en-US" w:eastAsia="zh-CN"/>
        </w:rPr>
        <w:t>城乡一体化住户调查</w:t>
      </w:r>
      <w:r>
        <w:rPr>
          <w:rFonts w:hint="eastAsia" w:ascii="宋体" w:hAnsi="宋体"/>
          <w:b/>
          <w:color w:val="auto"/>
          <w:sz w:val="36"/>
          <w:szCs w:val="36"/>
        </w:rPr>
        <w:t>财政支出项目绩效自评报告</w:t>
      </w:r>
      <w:bookmarkStart w:id="1" w:name="_GoBack"/>
      <w:bookmarkEnd w:id="1"/>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spacing w:line="360" w:lineRule="auto"/>
        <w:ind w:firstLine="640" w:firstLineChars="200"/>
        <w:rPr>
          <w:rFonts w:hint="eastAsia" w:ascii="仿宋_GB2312" w:hAnsi="Times New Roman" w:eastAsia="仿宋_GB2312" w:cs="Times New Roman"/>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1个下属单位乳源瑶族自治县普查中心（非独立核算单位）</w:t>
      </w:r>
      <w:r>
        <w:rPr>
          <w:rFonts w:hint="eastAsia" w:ascii="仿宋_GB2312" w:eastAsia="仿宋_GB2312"/>
          <w:color w:val="auto"/>
          <w:sz w:val="32"/>
          <w:szCs w:val="32"/>
          <w:lang w:eastAsia="zh-CN"/>
        </w:rPr>
        <w:t>，</w:t>
      </w:r>
      <w:r>
        <w:rPr>
          <w:rFonts w:hint="eastAsia" w:ascii="仿宋_GB2312" w:hAnsi="Times New Roman" w:eastAsia="仿宋_GB2312" w:cs="Times New Roman"/>
          <w:color w:val="auto"/>
          <w:sz w:val="32"/>
          <w:szCs w:val="32"/>
          <w:lang w:eastAsia="zh-CN"/>
        </w:rPr>
        <w:t>其</w:t>
      </w:r>
      <w:r>
        <w:rPr>
          <w:rFonts w:hint="eastAsia" w:ascii="仿宋_GB2312" w:hAnsi="Times New Roman" w:eastAsia="仿宋_GB2312" w:cs="Times New Roman"/>
          <w:color w:val="auto"/>
          <w:sz w:val="32"/>
          <w:szCs w:val="32"/>
        </w:rPr>
        <w:t>主要职责</w:t>
      </w:r>
      <w:bookmarkStart w:id="0" w:name="PO_part1Responsibilities"/>
      <w:r>
        <w:rPr>
          <w:rFonts w:hint="eastAsia" w:ascii="仿宋_GB2312" w:hAnsi="Times New Roman" w:eastAsia="仿宋_GB2312" w:cs="Times New Roman"/>
          <w:color w:val="auto"/>
          <w:sz w:val="32"/>
          <w:szCs w:val="32"/>
          <w:lang w:eastAsia="zh-CN"/>
        </w:rPr>
        <w:t>：贯彻执行国家和省、市有关统计工作的方针政策、法律法规和方法</w:t>
      </w:r>
      <w:r>
        <w:rPr>
          <w:rFonts w:hint="eastAsia" w:ascii="仿宋_GB2312" w:hAnsi="Times New Roman" w:eastAsia="仿宋_GB2312" w:cs="Times New Roman"/>
          <w:color w:val="auto"/>
          <w:sz w:val="32"/>
          <w:szCs w:val="32"/>
        </w:rPr>
        <w:t>制度</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组织实施全县国民经济核算制度和投入产出调查</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组织实施农林牧渔业、工业、建筑业、批发和零售业、住宿和餐饮业、房地产业、城乡居民收入</w:t>
      </w:r>
      <w:r>
        <w:rPr>
          <w:rFonts w:hint="eastAsia" w:ascii="仿宋_GB2312" w:hAnsi="Times New Roman" w:eastAsia="仿宋_GB2312" w:cs="Times New Roman"/>
          <w:color w:val="auto"/>
          <w:sz w:val="32"/>
          <w:szCs w:val="32"/>
          <w:lang w:eastAsia="zh-CN"/>
        </w:rPr>
        <w:t>、能源、投资、</w:t>
      </w:r>
      <w:r>
        <w:rPr>
          <w:rFonts w:hint="eastAsia" w:ascii="仿宋_GB2312" w:hAnsi="Times New Roman" w:eastAsia="仿宋_GB2312" w:cs="Times New Roman"/>
          <w:color w:val="auto"/>
          <w:sz w:val="32"/>
          <w:szCs w:val="32"/>
        </w:rPr>
        <w:t>科技、人口、劳动力、社会发展基本情况等统计调查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依法备案各镇、各部门统计调查项目</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建立并管理全县统计信息化系统和统计数据库系统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城乡一体化住户调查是国家统计工作的重大改革举措之一。是为了整合住户调查资源，建立统计指标规范、抽样科学严谨、手段高效便捷、调查扎实可靠、发布公开透明的住户调查新体系，准确完整地反映全体居民收入、支出以及家庭就业、消费、住房等情况，客观揭示城乡之间、地区之间和不同群体之间的收入差距及其变化，为促进城乡统筹发展和制定民生改善政策提供可靠科学依据。</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我县城乡一体化住户调查对全县抽中的120户产生的基础数据处理统计，这120户调查户是国家统计局按照统一的人口普查抽样框，采用分层次、分阶段随机抽样的方法抽选确定调查户。调查户选定后，要求每户调查户按每天实际发生的收入和支出逐笔记录，做到日清月结，不重不漏。每季度辅助调查员采用问卷的方式，完成每户的家庭住户成员及劳动力从业、住房、耐用消费品拥有情况及生产经营投资情况表填报，然后由县统计局通过加权汇总得出全县季度人均可支配收入，最后上级部门根据我们的基层数据对其进行评估认定。</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（三）综述项目自评等级和分数，并对照佐证材料逐一分析。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自评等级是：优，自评分数是：98分。</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城乡一体化住户调查项目20</w:t>
      </w:r>
      <w:r>
        <w:rPr>
          <w:rFonts w:hint="eastAsia" w:ascii="仿宋_GB2312" w:hAnsi="å®‹ä½“" w:eastAsia="仿宋_GB2312" w:cs="仿宋_GB2312"/>
          <w:i w:val="0"/>
          <w:caps w:val="0"/>
          <w:color w:val="auto"/>
          <w:spacing w:val="0"/>
          <w:kern w:val="0"/>
          <w:sz w:val="32"/>
          <w:szCs w:val="32"/>
          <w:lang w:val="en-US" w:eastAsia="zh-CN" w:bidi="ar"/>
        </w:rPr>
        <w:t>23</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33.69</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w:t>
      </w:r>
      <w:r>
        <w:rPr>
          <w:rFonts w:hint="default" w:ascii="仿宋_GB2312" w:hAnsi="å®‹ä½“" w:eastAsia="仿宋_GB2312" w:cs="仿宋_GB2312"/>
          <w:i w:val="0"/>
          <w:caps w:val="0"/>
          <w:color w:val="auto"/>
          <w:spacing w:val="0"/>
          <w:kern w:val="0"/>
          <w:sz w:val="32"/>
          <w:szCs w:val="32"/>
          <w:lang w:val="en-US" w:eastAsia="zh-CN" w:bidi="ar"/>
        </w:rPr>
        <w:t>财［20</w:t>
      </w:r>
      <w:r>
        <w:rPr>
          <w:rFonts w:hint="eastAsia" w:ascii="仿宋_GB2312" w:hAnsi="å®‹ä½“" w:eastAsia="仿宋_GB2312" w:cs="仿宋_GB2312"/>
          <w:i w:val="0"/>
          <w:caps w:val="0"/>
          <w:color w:val="auto"/>
          <w:spacing w:val="0"/>
          <w:kern w:val="0"/>
          <w:sz w:val="32"/>
          <w:szCs w:val="32"/>
          <w:lang w:val="en-US" w:eastAsia="zh-CN" w:bidi="ar"/>
        </w:rPr>
        <w:t>23</w:t>
      </w:r>
      <w:r>
        <w:rPr>
          <w:rFonts w:hint="default" w:ascii="仿宋_GB2312" w:hAnsi="å®‹ä½“" w:eastAsia="仿宋_GB2312" w:cs="仿宋_GB2312"/>
          <w:i w:val="0"/>
          <w:caps w:val="0"/>
          <w:color w:val="auto"/>
          <w:spacing w:val="0"/>
          <w:kern w:val="0"/>
          <w:sz w:val="32"/>
          <w:szCs w:val="32"/>
          <w:lang w:val="en-US" w:eastAsia="zh-CN" w:bidi="ar"/>
        </w:rPr>
        <w:t>］</w:t>
      </w:r>
      <w:r>
        <w:rPr>
          <w:rFonts w:hint="eastAsia" w:ascii="仿宋_GB2312" w:hAnsi="å®‹ä½“" w:eastAsia="仿宋_GB2312" w:cs="仿宋_GB2312"/>
          <w:i w:val="0"/>
          <w:caps w:val="0"/>
          <w:color w:val="auto"/>
          <w:spacing w:val="0"/>
          <w:kern w:val="0"/>
          <w:sz w:val="32"/>
          <w:szCs w:val="32"/>
          <w:lang w:val="en-US" w:eastAsia="zh-CN" w:bidi="ar"/>
        </w:rPr>
        <w:t>4</w:t>
      </w:r>
      <w:r>
        <w:rPr>
          <w:rFonts w:hint="default" w:ascii="仿宋_GB2312" w:hAnsi="å®‹ä½“" w:eastAsia="仿宋_GB2312" w:cs="仿宋_GB2312"/>
          <w:i w:val="0"/>
          <w:caps w:val="0"/>
          <w:color w:val="auto"/>
          <w:spacing w:val="0"/>
          <w:kern w:val="0"/>
          <w:sz w:val="32"/>
          <w:szCs w:val="32"/>
          <w:lang w:val="en-US" w:eastAsia="zh-CN" w:bidi="ar"/>
        </w:rPr>
        <w:t>号下拨项目资金累计</w:t>
      </w:r>
      <w:r>
        <w:rPr>
          <w:rFonts w:hint="eastAsia" w:ascii="仿宋_GB2312" w:hAnsi="å®‹ä½“" w:eastAsia="仿宋_GB2312" w:cs="仿宋_GB2312"/>
          <w:i w:val="0"/>
          <w:caps w:val="0"/>
          <w:color w:val="auto"/>
          <w:spacing w:val="0"/>
          <w:kern w:val="0"/>
          <w:sz w:val="32"/>
          <w:szCs w:val="32"/>
          <w:lang w:val="en-US" w:eastAsia="zh-CN" w:bidi="ar"/>
        </w:rPr>
        <w:t>33.69</w:t>
      </w:r>
      <w:r>
        <w:rPr>
          <w:rFonts w:hint="default" w:ascii="仿宋_GB2312" w:hAnsi="å®‹ä½“" w:eastAsia="仿宋_GB2312" w:cs="仿宋_GB2312"/>
          <w:i w:val="0"/>
          <w:caps w:val="0"/>
          <w:color w:val="auto"/>
          <w:spacing w:val="0"/>
          <w:kern w:val="0"/>
          <w:sz w:val="32"/>
          <w:szCs w:val="32"/>
          <w:lang w:val="en-US" w:eastAsia="zh-CN" w:bidi="ar"/>
        </w:rPr>
        <w:t>万元全部到位，资金到位率100%，实际支出</w:t>
      </w:r>
      <w:r>
        <w:rPr>
          <w:rFonts w:hint="eastAsia" w:ascii="仿宋_GB2312" w:hAnsi="å®‹ä½“" w:eastAsia="仿宋_GB2312" w:cs="仿宋_GB2312"/>
          <w:i w:val="0"/>
          <w:caps w:val="0"/>
          <w:color w:val="auto"/>
          <w:spacing w:val="0"/>
          <w:kern w:val="0"/>
          <w:sz w:val="32"/>
          <w:szCs w:val="32"/>
          <w:lang w:val="en-US" w:eastAsia="zh-CN" w:bidi="ar"/>
        </w:rPr>
        <w:t>33.69</w:t>
      </w:r>
      <w:r>
        <w:rPr>
          <w:rFonts w:hint="default" w:ascii="仿宋_GB2312" w:hAnsi="å®‹ä½“" w:eastAsia="仿宋_GB2312" w:cs="仿宋_GB2312"/>
          <w:i w:val="0"/>
          <w:caps w:val="0"/>
          <w:color w:val="auto"/>
          <w:spacing w:val="0"/>
          <w:kern w:val="0"/>
          <w:sz w:val="32"/>
          <w:szCs w:val="32"/>
          <w:lang w:val="en-US" w:eastAsia="zh-CN" w:bidi="ar"/>
        </w:rPr>
        <w:t>万元，资金使用率</w:t>
      </w:r>
      <w:r>
        <w:rPr>
          <w:rFonts w:hint="eastAsia" w:ascii="仿宋_GB2312" w:hAnsi="å®‹ä½“" w:eastAsia="仿宋_GB2312" w:cs="仿宋_GB2312"/>
          <w:i w:val="0"/>
          <w:caps w:val="0"/>
          <w:color w:val="auto"/>
          <w:spacing w:val="0"/>
          <w:kern w:val="0"/>
          <w:sz w:val="32"/>
          <w:szCs w:val="32"/>
          <w:lang w:val="en-US" w:eastAsia="zh-CN" w:bidi="ar"/>
        </w:rPr>
        <w:t>100</w:t>
      </w:r>
      <w:r>
        <w:rPr>
          <w:rFonts w:hint="default" w:ascii="仿宋_GB2312" w:hAnsi="å®‹ä½“" w:eastAsia="仿宋_GB2312" w:cs="仿宋_GB2312"/>
          <w:i w:val="0"/>
          <w:caps w:val="0"/>
          <w:color w:val="auto"/>
          <w:spacing w:val="0"/>
          <w:kern w:val="0"/>
          <w:sz w:val="32"/>
          <w:szCs w:val="32"/>
          <w:lang w:val="en-US" w:eastAsia="zh-CN" w:bidi="ar"/>
        </w:rPr>
        <w:t>%。</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2、项目资金实际支出情况，具体详细说明。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b w:val="0"/>
          <w:bCs w:val="0"/>
          <w:i w:val="0"/>
          <w:caps w:val="0"/>
          <w:color w:val="auto"/>
          <w:spacing w:val="0"/>
          <w:kern w:val="0"/>
          <w:sz w:val="32"/>
          <w:szCs w:val="32"/>
          <w:lang w:val="en-US" w:eastAsia="zh-CN" w:bidi="ar"/>
        </w:rPr>
        <w:t>202</w:t>
      </w:r>
      <w:r>
        <w:rPr>
          <w:rFonts w:hint="eastAsia" w:ascii="仿宋_GB2312" w:hAnsi="å®‹ä½“" w:eastAsia="仿宋_GB2312" w:cs="仿宋_GB2312"/>
          <w:b w:val="0"/>
          <w:bCs w:val="0"/>
          <w:i w:val="0"/>
          <w:caps w:val="0"/>
          <w:color w:val="auto"/>
          <w:spacing w:val="0"/>
          <w:kern w:val="0"/>
          <w:sz w:val="32"/>
          <w:szCs w:val="32"/>
          <w:lang w:val="en-US" w:eastAsia="zh-CN" w:bidi="ar"/>
        </w:rPr>
        <w:t>3年</w:t>
      </w:r>
      <w:r>
        <w:rPr>
          <w:rFonts w:hint="default" w:ascii="仿宋_GB2312" w:hAnsi="å®‹ä½“" w:eastAsia="仿宋_GB2312" w:cs="仿宋_GB2312"/>
          <w:i w:val="0"/>
          <w:caps w:val="0"/>
          <w:color w:val="auto"/>
          <w:spacing w:val="0"/>
          <w:kern w:val="0"/>
          <w:sz w:val="32"/>
          <w:szCs w:val="32"/>
          <w:lang w:val="en-US" w:eastAsia="zh-CN" w:bidi="ar"/>
        </w:rPr>
        <w:t>城乡一体化住户调查项目</w:t>
      </w:r>
      <w:r>
        <w:rPr>
          <w:rFonts w:hint="default" w:ascii="仿宋_GB2312" w:hAnsi="å®‹ä½“" w:eastAsia="仿宋_GB2312" w:cs="仿宋_GB2312"/>
          <w:b w:val="0"/>
          <w:bCs w:val="0"/>
          <w:i w:val="0"/>
          <w:caps w:val="0"/>
          <w:color w:val="auto"/>
          <w:spacing w:val="0"/>
          <w:kern w:val="0"/>
          <w:sz w:val="32"/>
          <w:szCs w:val="32"/>
          <w:lang w:val="en-US" w:eastAsia="zh-CN" w:bidi="ar"/>
        </w:rPr>
        <w:t>支出</w:t>
      </w:r>
      <w:r>
        <w:rPr>
          <w:rFonts w:hint="eastAsia" w:ascii="仿宋_GB2312" w:hAnsi="å®‹ä½“" w:eastAsia="仿宋_GB2312" w:cs="仿宋_GB2312"/>
          <w:b w:val="0"/>
          <w:bCs w:val="0"/>
          <w:i w:val="0"/>
          <w:caps w:val="0"/>
          <w:color w:val="auto"/>
          <w:spacing w:val="0"/>
          <w:kern w:val="0"/>
          <w:sz w:val="32"/>
          <w:szCs w:val="32"/>
          <w:lang w:val="en-US" w:eastAsia="zh-CN" w:bidi="ar"/>
        </w:rPr>
        <w:t>33.69</w:t>
      </w:r>
      <w:r>
        <w:rPr>
          <w:rFonts w:hint="default" w:ascii="仿宋_GB2312" w:hAnsi="å®‹ä½“" w:eastAsia="仿宋_GB2312" w:cs="仿宋_GB2312"/>
          <w:b w:val="0"/>
          <w:bCs w:val="0"/>
          <w:i w:val="0"/>
          <w:caps w:val="0"/>
          <w:color w:val="auto"/>
          <w:spacing w:val="0"/>
          <w:kern w:val="0"/>
          <w:sz w:val="32"/>
          <w:szCs w:val="32"/>
          <w:lang w:val="en-US" w:eastAsia="zh-CN" w:bidi="ar"/>
        </w:rPr>
        <w:t>万元，</w:t>
      </w:r>
      <w:r>
        <w:rPr>
          <w:rFonts w:hint="eastAsia" w:ascii="仿宋_GB2312" w:hAnsi="å®‹ä½“" w:eastAsia="仿宋_GB2312" w:cs="仿宋_GB2312"/>
          <w:b w:val="0"/>
          <w:bCs w:val="0"/>
          <w:i w:val="0"/>
          <w:caps w:val="0"/>
          <w:color w:val="auto"/>
          <w:spacing w:val="0"/>
          <w:kern w:val="0"/>
          <w:sz w:val="32"/>
          <w:szCs w:val="32"/>
          <w:highlight w:val="none"/>
          <w:lang w:val="en-US" w:eastAsia="zh-CN" w:bidi="ar"/>
        </w:rPr>
        <w:t>主要用于</w:t>
      </w:r>
      <w:r>
        <w:rPr>
          <w:rFonts w:hint="eastAsia" w:ascii="仿宋_GB2312" w:hAnsi="å®‹ä½“" w:eastAsia="仿宋_GB2312" w:cs="仿宋_GB2312"/>
          <w:i w:val="0"/>
          <w:caps w:val="0"/>
          <w:color w:val="auto"/>
          <w:spacing w:val="0"/>
          <w:kern w:val="0"/>
          <w:sz w:val="32"/>
          <w:szCs w:val="32"/>
          <w:highlight w:val="none"/>
          <w:lang w:val="en-US" w:eastAsia="zh-CN" w:bidi="ar"/>
        </w:rPr>
        <w:t>城乡一体化调查员劳务费、宣传用品支出等方面共33.69万元。</w:t>
      </w:r>
      <w:r>
        <w:rPr>
          <w:rFonts w:hint="eastAsia" w:ascii="仿宋_GB2312" w:hAnsi="å®‹ä½“" w:eastAsia="仿宋_GB2312" w:cs="仿宋_GB2312"/>
          <w:i w:val="0"/>
          <w:caps w:val="0"/>
          <w:color w:val="auto"/>
          <w:spacing w:val="0"/>
          <w:kern w:val="0"/>
          <w:sz w:val="32"/>
          <w:szCs w:val="32"/>
          <w:lang w:val="en-US" w:eastAsia="zh-CN" w:bidi="ar"/>
        </w:rPr>
        <w:t>其中第五次经济普查宣传费2.64万元支出计划已于2023年12月在“数字财政”录入授权支付计划申请支出，由于库款不足，导致最终未支付成功。我局于2024年3月4日向县政府呈报《关于解决统计调查缺口经费的请示》，申请2.64万元用于支付城乡一体化住户调查宣传品，目前正在等待财政批复。</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numPr>
          <w:ilvl w:val="0"/>
          <w:numId w:val="0"/>
        </w:numPr>
        <w:spacing w:line="360" w:lineRule="auto"/>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按时发放城乡一体化住户调查调查员补助，积极支持配合上级统计调查部门组织实施住户调查工作,提高统计调查员的积极性，切实提高我县城乡一体化住户调查数据质量。</w:t>
      </w:r>
    </w:p>
    <w:p>
      <w:pPr>
        <w:numPr>
          <w:ilvl w:val="0"/>
          <w:numId w:val="2"/>
        </w:numPr>
        <w:spacing w:line="360" w:lineRule="auto"/>
        <w:ind w:left="0" w:leftChars="0" w:firstLine="640" w:firstLineChars="200"/>
        <w:rPr>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城乡一体化住户调查是统计调查的重要组成部分，由调查获得的城镇居民可支配收入、消费支出、恩格尔系数等是反映社会经济发展和监测国民经济运行情况的重要指标，是国民经济核算的重要基础资料。</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4480" w:firstLineChars="14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乳源瑶族自治县统计局</w:t>
      </w:r>
    </w:p>
    <w:p>
      <w:pPr>
        <w:spacing w:line="360" w:lineRule="auto"/>
        <w:ind w:firstLine="4800" w:firstLineChars="15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2024年3月26日</w:t>
      </w:r>
    </w:p>
    <w:p>
      <w:pPr>
        <w:pStyle w:val="2"/>
        <w:rPr>
          <w:rFonts w:hint="eastAsia"/>
          <w:color w:val="auto"/>
          <w:lang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3B17D"/>
    <w:multiLevelType w:val="singleLevel"/>
    <w:tmpl w:val="9113B17D"/>
    <w:lvl w:ilvl="0" w:tentative="0">
      <w:start w:val="2"/>
      <w:numFmt w:val="chineseCounting"/>
      <w:suff w:val="nothing"/>
      <w:lvlText w:val="（%1）"/>
      <w:lvlJc w:val="left"/>
      <w:rPr>
        <w:rFonts w:hint="eastAsia"/>
      </w:rPr>
    </w:lvl>
  </w:abstractNum>
  <w:abstractNum w:abstractNumId="1">
    <w:nsid w:val="0F27C121"/>
    <w:multiLevelType w:val="singleLevel"/>
    <w:tmpl w:val="0F27C121"/>
    <w:lvl w:ilvl="0" w:tentative="0">
      <w:start w:val="3"/>
      <w:numFmt w:val="decimal"/>
      <w:suff w:val="nothing"/>
      <w:lvlText w:val="%1、"/>
      <w:lvlJc w:val="left"/>
      <w:rPr>
        <w:rFonts w:hint="default" w:ascii="仿宋_GB2312" w:hAnsi="仿宋_GB2312" w:eastAsia="仿宋_GB2312" w:cs="仿宋_GB231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B396CA0"/>
    <w:rsid w:val="0BC455CC"/>
    <w:rsid w:val="0F7765E6"/>
    <w:rsid w:val="146D5CD3"/>
    <w:rsid w:val="1BEA0FB0"/>
    <w:rsid w:val="1CFD427E"/>
    <w:rsid w:val="1F8565E5"/>
    <w:rsid w:val="201605FE"/>
    <w:rsid w:val="238052EF"/>
    <w:rsid w:val="2A0C3112"/>
    <w:rsid w:val="2E387A0C"/>
    <w:rsid w:val="321C1B00"/>
    <w:rsid w:val="35EB1834"/>
    <w:rsid w:val="384D132C"/>
    <w:rsid w:val="39921607"/>
    <w:rsid w:val="3F890995"/>
    <w:rsid w:val="414321F0"/>
    <w:rsid w:val="4228005E"/>
    <w:rsid w:val="42A717C3"/>
    <w:rsid w:val="468762A1"/>
    <w:rsid w:val="4B4F28B6"/>
    <w:rsid w:val="5375086E"/>
    <w:rsid w:val="54086CE5"/>
    <w:rsid w:val="565470B2"/>
    <w:rsid w:val="5A04713E"/>
    <w:rsid w:val="5BAA4B6B"/>
    <w:rsid w:val="66EC5917"/>
    <w:rsid w:val="6D024334"/>
    <w:rsid w:val="7329156C"/>
    <w:rsid w:val="7D993E43"/>
    <w:rsid w:val="7F61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customStyle="1" w:styleId="2">
    <w:name w:val="链接"/>
    <w:autoRedefine/>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sz w:val="18"/>
      <w:szCs w:val="18"/>
    </w:rPr>
  </w:style>
  <w:style w:type="character" w:customStyle="1" w:styleId="8">
    <w:name w:val="页脚 Char"/>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996</Words>
  <Characters>1030</Characters>
  <Lines>1</Lines>
  <Paragraphs>1</Paragraphs>
  <TotalTime>2</TotalTime>
  <ScaleCrop>false</ScaleCrop>
  <LinksUpToDate>false</LinksUpToDate>
  <CharactersWithSpaces>1032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2024-03-29T07:12:55Z</cp:lastPrinted>
  <dcterms:modified xsi:type="dcterms:W3CDTF">2024-03-29T07:13:00Z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F1CEBF6B2ECA4B9094484301744B28A5</vt:lpwstr>
  </property>
</Properties>
</file>