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乳源瑶族自治县消防救援大队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地方财政消防站场库室改造及维修维护经费项目评审报告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</w:p>
    <w:p>
      <w:pPr>
        <w:jc w:val="left"/>
        <w:rPr>
          <w:b/>
          <w:sz w:val="52"/>
          <w:szCs w:val="52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项目名称：地方财政消防站场库室改造及维修维护经费项目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项目单位：乳源瑶族自治县消防救援大队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上级单位：韶关市消防救援支队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评审单位：大成工程咨询有限公司</w:t>
      </w: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2"/>
        <w:gridCol w:w="462"/>
        <w:gridCol w:w="530"/>
        <w:gridCol w:w="1701"/>
        <w:gridCol w:w="850"/>
        <w:gridCol w:w="1180"/>
        <w:gridCol w:w="96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一、项目基本情况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3"/>
          </w:tcPr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392" w:type="dxa"/>
            <w:gridSpan w:val="6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地方财政消防站场库室改造及维修维护经费项目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30" w:type="dxa"/>
            <w:gridSpan w:val="3"/>
          </w:tcPr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项目单位</w:t>
            </w:r>
          </w:p>
        </w:tc>
        <w:tc>
          <w:tcPr>
            <w:tcW w:w="6392" w:type="dxa"/>
            <w:gridSpan w:val="6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乳源瑶族自治县消防救援大队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3"/>
          </w:tcPr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项目属性</w:t>
            </w:r>
          </w:p>
        </w:tc>
        <w:tc>
          <w:tcPr>
            <w:tcW w:w="3081" w:type="dxa"/>
            <w:gridSpan w:val="3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延续性项目□</w:t>
            </w:r>
          </w:p>
        </w:tc>
        <w:tc>
          <w:tcPr>
            <w:tcW w:w="3311" w:type="dxa"/>
            <w:gridSpan w:val="3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新增项目√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3"/>
          </w:tcPr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  <w:t>项目开始时间</w:t>
            </w:r>
          </w:p>
        </w:tc>
        <w:tc>
          <w:tcPr>
            <w:tcW w:w="2231" w:type="dxa"/>
            <w:gridSpan w:val="2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年1月</w:t>
            </w:r>
          </w:p>
        </w:tc>
        <w:tc>
          <w:tcPr>
            <w:tcW w:w="2030" w:type="dxa"/>
            <w:gridSpan w:val="2"/>
          </w:tcPr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  <w:t>项目完成时间</w:t>
            </w:r>
          </w:p>
        </w:tc>
        <w:tc>
          <w:tcPr>
            <w:tcW w:w="2131" w:type="dxa"/>
            <w:gridSpan w:val="2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  <w:t>二、项目概况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乳源瑶族自治县位于广东省北部、韶关市区西部，东邻韶关市武江区，西连清远市阳山县，南毗清远英德市，北与乐昌市接壤，西北角与湖南宜章县相依，是广东省3个少数民族自治县之一。全县总面积2299平方公里，辖9个镇，115个村（居）委会，1071个自然村。截至2019年底，全县户籍人口22.66万人，其中：农村人口15.36万，瑶族人口2.44万。乳源是老挝、泰国、越南等东南亚国家和美国、法国等欧美过山瑶的祖居地之一，被誉为“世界过山瑶之乡”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据《关于进一步完善我省地方消防经费保障标准的通知》（粤财行[2012]535号）文件规定，各级财政部门要根据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消防站维修维护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的实际需求，建立消防站场库室改造及维修维护经费保障标准，需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进行消防站场库室维修维护及改造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项目建设总投资：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62.00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万元，经费来源地方财政。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三、项目可行性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立项依据的充分性</w:t>
            </w:r>
          </w:p>
        </w:tc>
        <w:tc>
          <w:tcPr>
            <w:tcW w:w="6996" w:type="dxa"/>
            <w:gridSpan w:val="8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充分发挥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此项目经费的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效能，提高消防救援队伍火灾预防、扑救和应急救援能力，为县的经济建设和人民群众生命财产安全保驾护航，需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进行消防站场库室维修维护及改造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评审认为：通过财政资金对大队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>消防站场库室改造及维修维护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的支持，将能有效提升乳源消防救援大队的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>作战训练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和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>办公环境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，为实现经济社会快速发展，构建和谐社会、保障人民群众安居乐业将发挥积极作用，项目具有重要性和紧迫性，立项依据充分。</w:t>
            </w:r>
          </w:p>
          <w:p>
            <w:pPr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实施方案可行性</w:t>
            </w:r>
          </w:p>
        </w:tc>
        <w:tc>
          <w:tcPr>
            <w:tcW w:w="6996" w:type="dxa"/>
            <w:gridSpan w:val="8"/>
          </w:tcPr>
          <w:p>
            <w:pPr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项目主要建设内容、实施方式、时间及资金安排：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年安排资金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.00万元用于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消防站场库室改造及维修维护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2、项目由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支队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公开招标选定符合资质的供货单位。</w:t>
            </w:r>
          </w:p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评审认为，项目方案较为可行。第一，项目负责人员及其相关责任安排较为明确，项目实施具有相关人员保障；第二，项目实施方案较为清晰，明确了项目时间进度，资金进度，建设内容、建设方式等；第三，项目主要通过招标、委托第三方机构实施等，能够保障项目一定程度上的实施质量。</w:t>
            </w:r>
          </w:p>
          <w:p>
            <w:pPr>
              <w:ind w:firstLine="480" w:firstLineChars="20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组织实施能力与条件</w:t>
            </w:r>
          </w:p>
        </w:tc>
        <w:tc>
          <w:tcPr>
            <w:tcW w:w="6996" w:type="dxa"/>
            <w:gridSpan w:val="8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项目明确了实施各阶段的负责人，通过委托第三方的方式实施。项目有相关资金管理制度，包括《财务会计制度》、《项目资金管理办法》，制定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了《项目管理制度》，明确了项目立项程序，审批和实施。</w:t>
            </w:r>
          </w:p>
          <w:p>
            <w:pPr>
              <w:spacing w:line="500" w:lineRule="exact"/>
              <w:ind w:firstLine="442" w:firstLineChars="200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评审认为，项目组织实施能力与条件较好。一方面，项目实施各阶段有内部人员安排，且主要通过委总队公开招标实施的方式进行，具有相关技术保障，能够推动项目顺利进行；另一方面，项目相关管理制度保障较为完善，能够保障项目资金的使用安全。但建议成立项目领导小组统一协调相关科室工作，以保障项目的实利实施，此外，项目管理制度较为简单，对项目的验收质量等缺少具体说明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四、绩效目标合理性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项目总体绩效目标为：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消防站场库室改造及维修维护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项目，解决提高消防救援队伍火灾预防、扑救和应急救援能力的问题。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年度绩效目标为：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年12月前完成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消防站场库室改造及维修维护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数量指标包括：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维修改造面积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质量指标包括：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验收合格率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时效指标包括：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支出及时率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成本指标包括：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项目成本支出率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社会效益指标包括：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环境安全保障率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可持续影响指标包括：提高消防救援队伍火灾预防、扑救和应急救援能力；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服务对象满意度指标包括：消防救援人员满意度。</w:t>
            </w:r>
          </w:p>
          <w:p>
            <w:pPr>
              <w:spacing w:line="500" w:lineRule="exact"/>
              <w:ind w:firstLine="442" w:firstLineChars="200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评审认为，绩效目标设置方面总体目标和年度目标较为明确，与项目工作内容、工作计划相符；绩效指标设置方面，能够设置相关指标对项目总体工作目标进行衡量，但指标设置不够细化，有待完善。如验收合格率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五、项目评审过程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乳源瑶族自治县消防救援大队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委托，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大成工程咨询有限公司于202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年9月组建评审组对该项目进行审核。评审认为：项目申报材料较为完善，申报表填写较为详细，项目立项依据充分，实施方案较为可行，绩效目标较为明确，但申报材料依然存在下列问题：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1、项目绩效目标方面，绩效目标设置较为明确，与项目工作内容和工作计划等相符，但绩效指标未能体现项目，如验收合格率等</w:t>
            </w:r>
          </w:p>
          <w:p>
            <w:pPr>
              <w:spacing w:line="500" w:lineRule="exact"/>
              <w:ind w:firstLine="440" w:firstLineChars="200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2、项目申报材料方面，项目申报表内容填写较为详细充实，但项目管理制度中对项目成果验收质量说明不够。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六、评审总体结论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9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评审认为：申报材料较为完整，但内容有待细化，申报表填写情况较好，项目立项依据充分，项目方案较为合理可行，目标设置基本符合绩效目标管理要求。</w:t>
            </w:r>
          </w:p>
          <w:p>
            <w:pPr>
              <w:spacing w:line="500" w:lineRule="exact"/>
              <w:ind w:firstLine="440" w:firstLineChars="200"/>
              <w:rPr>
                <w:b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年申请资金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.00万元，预算支出内容和资金进度安排较为明确，总体上预算基本合理，不予核减。建议进一步完善预算资金测算内容。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建议</w:t>
            </w:r>
          </w:p>
        </w:tc>
        <w:tc>
          <w:tcPr>
            <w:tcW w:w="6854" w:type="dxa"/>
            <w:gridSpan w:val="7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1、优先选择√   2、可选择□   3、慎重选择□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评审机构</w:t>
            </w:r>
          </w:p>
        </w:tc>
        <w:tc>
          <w:tcPr>
            <w:tcW w:w="6854" w:type="dxa"/>
            <w:gridSpan w:val="7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大成工程咨询有限公司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专家组评审</w:t>
            </w:r>
          </w:p>
        </w:tc>
        <w:tc>
          <w:tcPr>
            <w:tcW w:w="6854" w:type="dxa"/>
            <w:gridSpan w:val="7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评审专家组名单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668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3827" w:type="dxa"/>
            <w:gridSpan w:val="4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2035" w:type="dxa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张毅</w:t>
            </w:r>
          </w:p>
        </w:tc>
        <w:tc>
          <w:tcPr>
            <w:tcW w:w="3827" w:type="dxa"/>
            <w:gridSpan w:val="4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大成工程咨询有限公司</w:t>
            </w:r>
          </w:p>
        </w:tc>
        <w:tc>
          <w:tcPr>
            <w:tcW w:w="2035" w:type="dxa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杨永丽</w:t>
            </w:r>
          </w:p>
        </w:tc>
        <w:tc>
          <w:tcPr>
            <w:tcW w:w="3827" w:type="dxa"/>
            <w:gridSpan w:val="4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大成工程咨询有限公司</w:t>
            </w:r>
          </w:p>
        </w:tc>
        <w:tc>
          <w:tcPr>
            <w:tcW w:w="2035" w:type="dxa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王书定</w:t>
            </w:r>
          </w:p>
        </w:tc>
        <w:tc>
          <w:tcPr>
            <w:tcW w:w="3827" w:type="dxa"/>
            <w:gridSpan w:val="4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大成工程咨询有限公司</w:t>
            </w:r>
          </w:p>
        </w:tc>
        <w:tc>
          <w:tcPr>
            <w:tcW w:w="2035" w:type="dxa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注册造价工程师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54" w:type="dxa"/>
            <w:gridSpan w:val="7"/>
          </w:tcPr>
          <w:p>
            <w:pPr>
              <w:jc w:val="left"/>
              <w:rPr>
                <w:b/>
                <w:sz w:val="24"/>
                <w:szCs w:val="24"/>
              </w:rPr>
            </w:pPr>
          </w:p>
          <w:p>
            <w:pPr>
              <w:jc w:val="left"/>
              <w:rPr>
                <w:b/>
                <w:sz w:val="24"/>
                <w:szCs w:val="24"/>
              </w:rPr>
            </w:pPr>
          </w:p>
          <w:p>
            <w:pPr>
              <w:jc w:val="left"/>
              <w:rPr>
                <w:b/>
                <w:sz w:val="24"/>
                <w:szCs w:val="24"/>
              </w:rPr>
            </w:pPr>
          </w:p>
          <w:p>
            <w:pPr>
              <w:jc w:val="left"/>
              <w:rPr>
                <w:b/>
                <w:sz w:val="24"/>
                <w:szCs w:val="24"/>
              </w:rPr>
            </w:pP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评审日期：202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年9月8日</w:t>
            </w:r>
          </w:p>
        </w:tc>
      </w:tr>
    </w:tbl>
    <w:p>
      <w:pPr>
        <w:jc w:val="left"/>
        <w:rPr>
          <w:b/>
          <w:sz w:val="28"/>
          <w:szCs w:val="28"/>
          <w:highlight w:val="green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专家评审意见表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项目名称：地方财政</w:t>
      </w:r>
      <w:r>
        <w:rPr>
          <w:rFonts w:hint="eastAsia"/>
          <w:b/>
          <w:sz w:val="28"/>
          <w:szCs w:val="28"/>
          <w:lang w:val="en-US" w:eastAsia="zh-CN"/>
        </w:rPr>
        <w:t>消防站场库室改造及维修维护</w:t>
      </w:r>
      <w:r>
        <w:rPr>
          <w:rFonts w:hint="eastAsia"/>
          <w:b/>
          <w:sz w:val="28"/>
          <w:szCs w:val="28"/>
        </w:rPr>
        <w:t>项目</w:t>
      </w:r>
    </w:p>
    <w:tbl>
      <w:tblPr>
        <w:tblStyle w:val="5"/>
        <w:tblW w:w="9002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417"/>
        <w:gridCol w:w="1533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45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评审规则</w:t>
            </w:r>
          </w:p>
        </w:tc>
        <w:tc>
          <w:tcPr>
            <w:tcW w:w="6552" w:type="dxa"/>
            <w:gridSpan w:val="4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5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项目立项的必要性</w:t>
            </w:r>
          </w:p>
        </w:tc>
        <w:tc>
          <w:tcPr>
            <w:tcW w:w="1417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非常必要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53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必要</w:t>
            </w:r>
            <w:r>
              <w:rPr>
                <w:rFonts w:hint="eastAsia"/>
                <w:b/>
                <w:szCs w:val="21"/>
              </w:rPr>
              <w:t>√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必要性一般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必要性差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45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实施方案的可行</w:t>
            </w:r>
          </w:p>
        </w:tc>
        <w:tc>
          <w:tcPr>
            <w:tcW w:w="1417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可行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53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较可行</w:t>
            </w:r>
            <w:r>
              <w:rPr>
                <w:rFonts w:hint="eastAsia"/>
                <w:b/>
                <w:szCs w:val="21"/>
              </w:rPr>
              <w:t>√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基本可行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不够可行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45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预算内容的经济合理性</w:t>
            </w:r>
          </w:p>
        </w:tc>
        <w:tc>
          <w:tcPr>
            <w:tcW w:w="1417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经济合理</w:t>
            </w:r>
            <w:r>
              <w:rPr>
                <w:rFonts w:hint="eastAsia"/>
                <w:b/>
                <w:szCs w:val="21"/>
              </w:rPr>
              <w:t>√</w:t>
            </w:r>
          </w:p>
        </w:tc>
        <w:tc>
          <w:tcPr>
            <w:tcW w:w="153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较经济合理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基本经济合理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不够经济合理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45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预算依据的充分性</w:t>
            </w:r>
          </w:p>
        </w:tc>
        <w:tc>
          <w:tcPr>
            <w:tcW w:w="1417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充分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53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较充分</w:t>
            </w:r>
            <w:r>
              <w:rPr>
                <w:rFonts w:hint="eastAsia"/>
                <w:b/>
                <w:szCs w:val="21"/>
              </w:rPr>
              <w:t>√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一般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  <w:tc>
          <w:tcPr>
            <w:tcW w:w="1801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不够充分</w:t>
            </w:r>
            <w:r>
              <w:rPr>
                <w:rFonts w:hint="eastAsia"/>
                <w:b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9002" w:type="dxa"/>
            <w:gridSpan w:val="5"/>
          </w:tcPr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综合评审意见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一、立项依据充分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项目立项依据充分，通过财政资金对大队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消防站场库室改造及维修维护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的支持，将能有效提高消防救援队伍火灾预防、扑救和应急救援能力，为实现经济社会快速发展，构建和谐社会、保障人民群众安居乐业将发挥积极的作用，项目具有重要性和紧迫性，且经济效益较好。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二、项目方案实施可行性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方案较为可行。第一，项目负责人员及其相关责任安排较为明确，项目实施具有相关人员保障；第二，项目实施方案较为清晰，明确了项目时间进度，资金进度和资金安排较为详细；第三，项目主要通过委托总队招标，能够保障项目一定程度上的实施质量。但其内容有待进一步细化，并成立项目领导小组统筹安排项目实施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三、组织实施能力与条件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组织实施能力与条件较好。第一，项目实施各阶段有内部人员安排，且主要通过总队公开招标的方式进行，具有相关技术保障，能够推动项目顺利进行；第二，项目相关管理制度保障较为完善，能够保障项目资金的使用安全。但建议明确项目验收的标准，以保障工程质量和采购的质量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四、项目绩效目标合理性与明确性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目标设置方面，总体目标和年度目标较为明确，与项目工作内容、工作计划相符；绩效指标设置方面，能够设置相关细化和量化指标对项目总体工作进行衡量，但指标合面性有待完善，本项目主要为采购项目，对于建设内容缺少衡量指标，如验收合格率等。</w:t>
            </w:r>
          </w:p>
          <w:p>
            <w:pPr>
              <w:spacing w:line="500" w:lineRule="exact"/>
              <w:ind w:firstLine="440" w:firstLineChars="200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五、预算支出计划的合理性</w:t>
            </w:r>
          </w:p>
          <w:p>
            <w:pPr>
              <w:spacing w:line="500" w:lineRule="exact"/>
              <w:ind w:firstLine="440" w:firstLineChars="200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年申请资金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.00万元，预算支出内容和资金进度安排较为明确，总体上预算基本合理，不予核减。建议进一步完善预算资金测算内容。</w:t>
            </w:r>
          </w:p>
        </w:tc>
      </w:tr>
    </w:tbl>
    <w:p>
      <w:pPr>
        <w:jc w:val="left"/>
        <w:rPr>
          <w:b/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日期：202</w:t>
      </w:r>
      <w:r>
        <w:rPr>
          <w:rFonts w:hint="eastAsia"/>
          <w:b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年9月8日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zZGYxYjVkN2YyODYwNGQxNDY1MTM1NGYzYjdhNTkifQ=="/>
  </w:docVars>
  <w:rsids>
    <w:rsidRoot w:val="00454C66"/>
    <w:rsid w:val="000064FB"/>
    <w:rsid w:val="00006F41"/>
    <w:rsid w:val="00023D8F"/>
    <w:rsid w:val="00044573"/>
    <w:rsid w:val="0004490F"/>
    <w:rsid w:val="000519FF"/>
    <w:rsid w:val="000A76AE"/>
    <w:rsid w:val="000C2456"/>
    <w:rsid w:val="00120BE2"/>
    <w:rsid w:val="00122AA3"/>
    <w:rsid w:val="00143CD8"/>
    <w:rsid w:val="00145B49"/>
    <w:rsid w:val="001C022E"/>
    <w:rsid w:val="001E13F8"/>
    <w:rsid w:val="001F49A9"/>
    <w:rsid w:val="001F4A38"/>
    <w:rsid w:val="00256372"/>
    <w:rsid w:val="002B3A2B"/>
    <w:rsid w:val="002E40CF"/>
    <w:rsid w:val="00303168"/>
    <w:rsid w:val="003034B2"/>
    <w:rsid w:val="00306F26"/>
    <w:rsid w:val="00312354"/>
    <w:rsid w:val="00320DC1"/>
    <w:rsid w:val="00324F2C"/>
    <w:rsid w:val="00345F36"/>
    <w:rsid w:val="00347525"/>
    <w:rsid w:val="0037213F"/>
    <w:rsid w:val="003B6F21"/>
    <w:rsid w:val="003D7879"/>
    <w:rsid w:val="003E563D"/>
    <w:rsid w:val="003E66C1"/>
    <w:rsid w:val="00450AA8"/>
    <w:rsid w:val="0045230E"/>
    <w:rsid w:val="00454B01"/>
    <w:rsid w:val="00454C66"/>
    <w:rsid w:val="00484C7C"/>
    <w:rsid w:val="004956C7"/>
    <w:rsid w:val="004B36FB"/>
    <w:rsid w:val="004D325A"/>
    <w:rsid w:val="004D7AA7"/>
    <w:rsid w:val="004E14F5"/>
    <w:rsid w:val="004F5C4D"/>
    <w:rsid w:val="00540180"/>
    <w:rsid w:val="005512D5"/>
    <w:rsid w:val="005526F6"/>
    <w:rsid w:val="00567603"/>
    <w:rsid w:val="005A5ECA"/>
    <w:rsid w:val="005B08D3"/>
    <w:rsid w:val="005C1951"/>
    <w:rsid w:val="005C586B"/>
    <w:rsid w:val="005D23AB"/>
    <w:rsid w:val="005D7B4A"/>
    <w:rsid w:val="005E5A84"/>
    <w:rsid w:val="006621B0"/>
    <w:rsid w:val="006646D9"/>
    <w:rsid w:val="00665655"/>
    <w:rsid w:val="00690EB0"/>
    <w:rsid w:val="006A1614"/>
    <w:rsid w:val="006A2BE5"/>
    <w:rsid w:val="006C0EB5"/>
    <w:rsid w:val="006D2407"/>
    <w:rsid w:val="006D6C29"/>
    <w:rsid w:val="006F12B0"/>
    <w:rsid w:val="0070355E"/>
    <w:rsid w:val="00757772"/>
    <w:rsid w:val="0076257B"/>
    <w:rsid w:val="007679BE"/>
    <w:rsid w:val="00771569"/>
    <w:rsid w:val="00775DAE"/>
    <w:rsid w:val="00784190"/>
    <w:rsid w:val="00784469"/>
    <w:rsid w:val="00792ABF"/>
    <w:rsid w:val="007A72E6"/>
    <w:rsid w:val="007B0F67"/>
    <w:rsid w:val="007B377C"/>
    <w:rsid w:val="007C6F6A"/>
    <w:rsid w:val="007E4C84"/>
    <w:rsid w:val="00802B17"/>
    <w:rsid w:val="0081545C"/>
    <w:rsid w:val="00833374"/>
    <w:rsid w:val="00834446"/>
    <w:rsid w:val="00882624"/>
    <w:rsid w:val="00885792"/>
    <w:rsid w:val="00892DAC"/>
    <w:rsid w:val="008A1623"/>
    <w:rsid w:val="008A1F02"/>
    <w:rsid w:val="008A7136"/>
    <w:rsid w:val="008E7D2F"/>
    <w:rsid w:val="008F6E47"/>
    <w:rsid w:val="00903C81"/>
    <w:rsid w:val="00910028"/>
    <w:rsid w:val="0094025E"/>
    <w:rsid w:val="009444B1"/>
    <w:rsid w:val="00947117"/>
    <w:rsid w:val="00966A2A"/>
    <w:rsid w:val="009954B9"/>
    <w:rsid w:val="009965AE"/>
    <w:rsid w:val="00997BD6"/>
    <w:rsid w:val="009A6108"/>
    <w:rsid w:val="009B7AFF"/>
    <w:rsid w:val="009F792E"/>
    <w:rsid w:val="00A04504"/>
    <w:rsid w:val="00A0751F"/>
    <w:rsid w:val="00A12ADE"/>
    <w:rsid w:val="00A343BC"/>
    <w:rsid w:val="00A62A8C"/>
    <w:rsid w:val="00A86CAD"/>
    <w:rsid w:val="00A906C6"/>
    <w:rsid w:val="00AA26B4"/>
    <w:rsid w:val="00AD0B1E"/>
    <w:rsid w:val="00AD339B"/>
    <w:rsid w:val="00AE1D03"/>
    <w:rsid w:val="00AE5386"/>
    <w:rsid w:val="00B260C8"/>
    <w:rsid w:val="00B4237F"/>
    <w:rsid w:val="00B644A3"/>
    <w:rsid w:val="00B94984"/>
    <w:rsid w:val="00BB1759"/>
    <w:rsid w:val="00BB30AF"/>
    <w:rsid w:val="00BB420B"/>
    <w:rsid w:val="00BD4EFF"/>
    <w:rsid w:val="00BD6EBE"/>
    <w:rsid w:val="00C00ED2"/>
    <w:rsid w:val="00C1363D"/>
    <w:rsid w:val="00C317C8"/>
    <w:rsid w:val="00C32D51"/>
    <w:rsid w:val="00C55FE6"/>
    <w:rsid w:val="00C57FAD"/>
    <w:rsid w:val="00C75550"/>
    <w:rsid w:val="00C76783"/>
    <w:rsid w:val="00C90456"/>
    <w:rsid w:val="00CB5902"/>
    <w:rsid w:val="00CC3E90"/>
    <w:rsid w:val="00CC4484"/>
    <w:rsid w:val="00CC522E"/>
    <w:rsid w:val="00CD3F83"/>
    <w:rsid w:val="00CF0260"/>
    <w:rsid w:val="00CF11C8"/>
    <w:rsid w:val="00D51B4C"/>
    <w:rsid w:val="00DB7391"/>
    <w:rsid w:val="00DC0A93"/>
    <w:rsid w:val="00DE6D22"/>
    <w:rsid w:val="00E039F5"/>
    <w:rsid w:val="00E1586C"/>
    <w:rsid w:val="00E221EB"/>
    <w:rsid w:val="00E22C86"/>
    <w:rsid w:val="00E269C0"/>
    <w:rsid w:val="00E4628F"/>
    <w:rsid w:val="00E51593"/>
    <w:rsid w:val="00E725CD"/>
    <w:rsid w:val="00EF7231"/>
    <w:rsid w:val="00F10309"/>
    <w:rsid w:val="00F257CC"/>
    <w:rsid w:val="00F26C78"/>
    <w:rsid w:val="00F61D17"/>
    <w:rsid w:val="00F73A22"/>
    <w:rsid w:val="00FA12F7"/>
    <w:rsid w:val="00FC206C"/>
    <w:rsid w:val="00FC3A32"/>
    <w:rsid w:val="00FE0446"/>
    <w:rsid w:val="00FE3647"/>
    <w:rsid w:val="00FF4163"/>
    <w:rsid w:val="05EF4F11"/>
    <w:rsid w:val="3CB54E70"/>
    <w:rsid w:val="3E8A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2F02B-B0F7-4A33-B9B6-CAA4A228F0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2739</Words>
  <Characters>2818</Characters>
  <Lines>21</Lines>
  <Paragraphs>6</Paragraphs>
  <TotalTime>34</TotalTime>
  <ScaleCrop>false</ScaleCrop>
  <LinksUpToDate>false</LinksUpToDate>
  <CharactersWithSpaces>2825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2024-01-02T03:05:00Z</dcterms:created>
  <dc:creator>Administrator</dc:creator>
  <cp:lastModifiedBy>钟艳</cp:lastModifiedBy>
  <dcterms:modified xsi:type="dcterms:W3CDTF">2024-06-13T03:45:46Z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E82FAE9D591C4107A11EB5FFBCF5447D_13</vt:lpwstr>
  </property>
</Properties>
</file>