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坪镇是乳源三个少数民族乡镇之一，地处县城西北部，距离14千米，国道323线、省道258、249线、县道358线分别贯穿全境，京港澳高速公路在境内东田村设有出入口。镇域面积395平方公里，其中林地面积331.5平方公里（占比84.14%，其中生态公益林面积273.17平方公里，占比69.33%），南水水库水域面积38平方公里（占比9.64%），耕地面积10.97平方公里（占比仅2.78%），因此素有“八山一水一分田”之称。镇内有全省第三大水库南水湖，为一级水源地保护区，水库库容12.5亿立方米，目前供应韶关地区130万人民用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镇下辖1个居委、11个村委，82个村民小组，33个瑶族迁移点，总人口13853人，其中瑶族人口占比52%。12个村（居）委中，新村、下寨、茶坪、东田4个村委为瑶族村。</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default" w:eastAsia="仿宋_GB2312"/>
          <w:lang w:val="en-US" w:eastAsia="zh-CN"/>
        </w:rPr>
      </w:pPr>
      <w:r>
        <w:rPr>
          <w:rFonts w:hint="eastAsia" w:ascii="仿宋_GB2312" w:eastAsia="仿宋_GB2312"/>
          <w:sz w:val="32"/>
          <w:szCs w:val="32"/>
          <w:lang w:val="en-US" w:eastAsia="zh-CN"/>
        </w:rPr>
        <w:t>计生专干社保经费主要是用于帮助村社区计生专干养老保险及工伤保险。项目实施程序是</w:t>
      </w:r>
      <w:r>
        <w:rPr>
          <w:rFonts w:hint="eastAsia" w:ascii="仿宋_GB2312" w:hAnsi="Times New Roman" w:eastAsia="仿宋_GB2312" w:cs="Times New Roman"/>
          <w:sz w:val="32"/>
          <w:szCs w:val="32"/>
          <w:lang w:val="en-US" w:eastAsia="zh-CN"/>
        </w:rPr>
        <w:t>对</w:t>
      </w:r>
      <w:r>
        <w:rPr>
          <w:rFonts w:hint="eastAsia" w:ascii="仿宋_GB2312" w:eastAsia="仿宋_GB2312"/>
          <w:sz w:val="32"/>
          <w:szCs w:val="32"/>
          <w:lang w:val="en-US" w:eastAsia="zh-CN"/>
        </w:rPr>
        <w:t>计生专干社保经费</w:t>
      </w:r>
      <w:r>
        <w:rPr>
          <w:rFonts w:hint="eastAsia" w:ascii="仿宋_GB2312" w:hAnsi="Times New Roman" w:eastAsia="仿宋_GB2312" w:cs="Times New Roman"/>
          <w:sz w:val="32"/>
          <w:szCs w:val="32"/>
          <w:lang w:val="en-US" w:eastAsia="zh-CN"/>
        </w:rPr>
        <w:t>项目进行监控及管理，确保项目按既定的目标和计划进行，监控包括对项目进度、资金使用、质量保障等方面的实时监控，以确保项目资金的合理使用。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从可持续发展角度而言，我镇项目计生专干社保经费，已完成年度绩效目标，取得的社会效益明显，经评价小组综合分析，该项目德分为100分，评价结果为优。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计生专干社保经费</w:t>
      </w:r>
      <w:r>
        <w:rPr>
          <w:rFonts w:hint="eastAsia" w:ascii="仿宋_GB2312" w:hAnsi="仿宋_GB2312" w:eastAsia="仿宋_GB2312" w:cs="仿宋_GB2312"/>
          <w:sz w:val="32"/>
          <w:szCs w:val="32"/>
          <w:lang w:val="en-US" w:eastAsia="zh-CN"/>
        </w:rPr>
        <w:t>预算安排数为</w:t>
      </w:r>
      <w:r>
        <w:rPr>
          <w:rFonts w:hint="eastAsia" w:ascii="仿宋_GB2312" w:eastAsia="仿宋_GB2312" w:cs="Times New Roman"/>
          <w:sz w:val="32"/>
          <w:szCs w:val="32"/>
          <w:lang w:val="en-US" w:eastAsia="zh-CN"/>
        </w:rPr>
        <w:t>65664</w:t>
      </w:r>
      <w:r>
        <w:rPr>
          <w:rFonts w:hint="eastAsia" w:ascii="仿宋_GB2312" w:hAnsi="仿宋_GB2312" w:eastAsia="仿宋_GB2312" w:cs="仿宋_GB2312"/>
          <w:sz w:val="32"/>
          <w:szCs w:val="32"/>
          <w:lang w:val="en-US" w:eastAsia="zh-CN"/>
        </w:rPr>
        <w:t>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计生专干社保经费</w:t>
      </w:r>
      <w:r>
        <w:rPr>
          <w:rFonts w:hint="eastAsia" w:ascii="仿宋_GB2312" w:hAnsi="仿宋_GB2312" w:eastAsia="仿宋_GB2312" w:cs="仿宋_GB2312"/>
          <w:sz w:val="32"/>
          <w:szCs w:val="32"/>
          <w:lang w:val="en-US" w:eastAsia="zh-CN"/>
        </w:rPr>
        <w:t>预算安排数为</w:t>
      </w:r>
      <w:r>
        <w:rPr>
          <w:rFonts w:hint="eastAsia" w:ascii="仿宋_GB2312" w:eastAsia="仿宋_GB2312" w:cs="Times New Roman"/>
          <w:sz w:val="32"/>
          <w:szCs w:val="32"/>
          <w:lang w:val="en-US" w:eastAsia="zh-CN"/>
        </w:rPr>
        <w:t>65664</w:t>
      </w:r>
      <w:r>
        <w:rPr>
          <w:rFonts w:hint="eastAsia" w:ascii="仿宋_GB2312" w:hAnsi="仿宋_GB2312" w:eastAsia="仿宋_GB2312" w:cs="仿宋_GB2312"/>
          <w:sz w:val="32"/>
          <w:szCs w:val="32"/>
          <w:lang w:val="en-US" w:eastAsia="zh-CN"/>
        </w:rPr>
        <w:t>元，2023年12月31日前支出</w:t>
      </w:r>
      <w:r>
        <w:rPr>
          <w:rFonts w:hint="eastAsia" w:ascii="仿宋_GB2312" w:eastAsia="仿宋_GB2312" w:cs="Times New Roman"/>
          <w:sz w:val="32"/>
          <w:szCs w:val="32"/>
          <w:lang w:val="en-US" w:eastAsia="zh-CN"/>
        </w:rPr>
        <w:t>65664</w:t>
      </w:r>
      <w:r>
        <w:rPr>
          <w:rFonts w:hint="eastAsia" w:ascii="仿宋_GB2312" w:hAnsi="仿宋_GB2312" w:eastAsia="仿宋_GB2312" w:cs="仿宋_GB2312"/>
          <w:sz w:val="32"/>
          <w:szCs w:val="32"/>
          <w:lang w:val="en-US" w:eastAsia="zh-CN"/>
        </w:rPr>
        <w:t>元。支出进度100%。</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w:t>
      </w:r>
      <w:r>
        <w:rPr>
          <w:rFonts w:hint="eastAsia" w:ascii="仿宋_GB2312" w:eastAsia="仿宋_GB2312"/>
          <w:sz w:val="32"/>
          <w:szCs w:val="32"/>
          <w:lang w:val="en-US" w:eastAsia="zh-CN"/>
        </w:rPr>
        <w:t>计生专干社保经费</w:t>
      </w:r>
      <w:r>
        <w:rPr>
          <w:rFonts w:hint="eastAsia" w:ascii="仿宋_GB2312" w:hAnsi="仿宋_GB2312" w:eastAsia="仿宋_GB2312" w:cs="仿宋_GB2312"/>
          <w:kern w:val="2"/>
          <w:sz w:val="32"/>
          <w:szCs w:val="32"/>
          <w:lang w:val="en-US" w:eastAsia="zh-CN" w:bidi="ar-SA"/>
        </w:rPr>
        <w:t>各主要产出指标完成如下：</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我镇村、居委共12个，计生专干有12名。</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质量指标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2023年度村委、社区计生遍布12个村、居委，为群众服务覆盖率95%以上。</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时效指标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村委、社区计生专干补贴每月按时发放，及时率达100%。</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成本指标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2023年度共为12名村委、社区计生专干，每人每月社保补贴456元，合计发放65664元，严格控制在合理范围内。</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w:t>
      </w:r>
      <w:bookmarkStart w:id="0" w:name="_GoBack"/>
      <w:bookmarkEnd w:id="0"/>
      <w:r>
        <w:rPr>
          <w:rFonts w:hint="eastAsia" w:ascii="仿宋_GB2312" w:hAnsi="仿宋_GB2312" w:eastAsia="仿宋_GB2312" w:cs="仿宋_GB2312"/>
          <w:kern w:val="2"/>
          <w:sz w:val="32"/>
          <w:szCs w:val="32"/>
          <w:lang w:val="en-US" w:eastAsia="zh-CN" w:bidi="ar-SA"/>
        </w:rPr>
        <w:t>主要效益指标完成情况如下:</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社会效益指标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sz w:val="32"/>
          <w:szCs w:val="32"/>
          <w:lang w:val="en-US" w:eastAsia="zh-CN"/>
        </w:rPr>
        <w:t>计生专干社保经费主要</w:t>
      </w:r>
      <w:r>
        <w:rPr>
          <w:rFonts w:hint="eastAsia" w:ascii="仿宋_GB2312" w:hAnsi="仿宋_GB2312" w:eastAsia="仿宋_GB2312"/>
          <w:sz w:val="32"/>
          <w:szCs w:val="32"/>
          <w:lang w:val="en-US" w:eastAsia="zh-CN"/>
        </w:rPr>
        <w:t>是每月缴纳村委、社区计生专干养老保险及工伤保险，保障村委计生专干社保经费。</w:t>
      </w:r>
      <w:r>
        <w:rPr>
          <w:rFonts w:hint="eastAsia" w:ascii="仿宋_GB2312" w:eastAsia="仿宋_GB2312" w:cs="Times New Roman"/>
          <w:sz w:val="32"/>
          <w:szCs w:val="32"/>
          <w:lang w:val="en-US" w:eastAsia="zh-CN"/>
        </w:rPr>
        <w:t>现已全面完成各阶段绩效目标，充分</w:t>
      </w:r>
      <w:r>
        <w:rPr>
          <w:rFonts w:hint="default" w:ascii="仿宋_GB2312" w:hAnsi="Times New Roman" w:eastAsia="仿宋_GB2312" w:cs="Times New Roman"/>
          <w:sz w:val="32"/>
          <w:szCs w:val="32"/>
          <w:lang w:val="en-US" w:eastAsia="zh-CN"/>
        </w:rPr>
        <w:t>提高</w:t>
      </w:r>
      <w:r>
        <w:rPr>
          <w:rFonts w:hint="eastAsia" w:ascii="仿宋_GB2312" w:eastAsia="仿宋_GB2312" w:cs="Times New Roman"/>
          <w:sz w:val="32"/>
          <w:szCs w:val="32"/>
          <w:lang w:val="en-US" w:eastAsia="zh-CN"/>
        </w:rPr>
        <w:t>村、社区计生干部</w:t>
      </w:r>
      <w:r>
        <w:rPr>
          <w:rFonts w:hint="default" w:ascii="仿宋_GB2312" w:hAnsi="Times New Roman" w:eastAsia="仿宋_GB2312" w:cs="Times New Roman"/>
          <w:sz w:val="32"/>
          <w:szCs w:val="32"/>
          <w:lang w:val="en-US" w:eastAsia="zh-CN"/>
        </w:rPr>
        <w:t>积极性，</w:t>
      </w:r>
      <w:r>
        <w:rPr>
          <w:rFonts w:hint="eastAsia" w:ascii="仿宋_GB2312" w:eastAsia="仿宋_GB2312" w:cs="Times New Roman"/>
          <w:sz w:val="32"/>
          <w:szCs w:val="32"/>
          <w:lang w:val="en-US" w:eastAsia="zh-CN"/>
        </w:rPr>
        <w:t>加强了基层自治组织建设。提高了少数民族群众收入水平，稳定了社会秩序。</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满意度指标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eastAsia="仿宋_GB2312" w:cs="Times New Roman"/>
          <w:sz w:val="32"/>
          <w:szCs w:val="32"/>
          <w:lang w:val="en-US" w:eastAsia="zh-CN"/>
        </w:rPr>
        <w:t>经了解，各村、社区计生干部对该资金项目的支出使用满意度较高，</w:t>
      </w:r>
      <w:r>
        <w:rPr>
          <w:rFonts w:hint="eastAsia" w:ascii="仿宋_GB2312" w:hAnsi="仿宋_GB2312" w:eastAsia="仿宋_GB2312" w:cs="仿宋_GB2312"/>
          <w:kern w:val="2"/>
          <w:sz w:val="32"/>
          <w:szCs w:val="32"/>
          <w:lang w:val="en-US" w:eastAsia="zh-CN" w:bidi="ar-SA"/>
        </w:rPr>
        <w:t>在网络问卷调查中满意度大于等于95%。</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pStyle w:val="2"/>
        <w:ind w:firstLine="960" w:firstLineChars="300"/>
        <w:rPr>
          <w:rFonts w:hint="eastAsia" w:eastAsia="仿宋_GB231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2023年该项目绩效目标要求全部完成，在下一步工作中，将更加严格控制执行预算，做好项目资金管控，突出绩效效应，使项目资金发挥更好更大的作用。</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35E0B4"/>
    <w:multiLevelType w:val="singleLevel"/>
    <w:tmpl w:val="4835E0B4"/>
    <w:lvl w:ilvl="0" w:tentative="0">
      <w:start w:val="2"/>
      <w:numFmt w:val="decimal"/>
      <w:suff w:val="nothing"/>
      <w:lvlText w:val="%1、"/>
      <w:lvlJc w:val="left"/>
    </w:lvl>
  </w:abstractNum>
  <w:abstractNum w:abstractNumId="1">
    <w:nsid w:val="6964D264"/>
    <w:multiLevelType w:val="singleLevel"/>
    <w:tmpl w:val="6964D264"/>
    <w:lvl w:ilvl="0" w:tentative="0">
      <w:start w:val="1"/>
      <w:numFmt w:val="decimal"/>
      <w:suff w:val="nothing"/>
      <w:lvlText w:val="（%1）"/>
      <w:lvlJc w:val="left"/>
    </w:lvl>
  </w:abstractNum>
  <w:abstractNum w:abstractNumId="2">
    <w:nsid w:val="70D5261A"/>
    <w:multiLevelType w:val="singleLevel"/>
    <w:tmpl w:val="70D5261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yMzY2NjAyZGM5YmY5ZTExNzdiNzdiMmUzZWEyM2E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0F94D13"/>
    <w:rsid w:val="162A478E"/>
    <w:rsid w:val="1BEA0FB0"/>
    <w:rsid w:val="28563711"/>
    <w:rsid w:val="2A0C3112"/>
    <w:rsid w:val="3953770D"/>
    <w:rsid w:val="39921607"/>
    <w:rsid w:val="39B65C04"/>
    <w:rsid w:val="3D4D4551"/>
    <w:rsid w:val="43D71F9A"/>
    <w:rsid w:val="468762A1"/>
    <w:rsid w:val="5375086E"/>
    <w:rsid w:val="6005394F"/>
    <w:rsid w:val="647603CF"/>
    <w:rsid w:val="66103B5C"/>
    <w:rsid w:val="693369A2"/>
    <w:rsid w:val="6C6003D6"/>
    <w:rsid w:val="6E091CE0"/>
    <w:rsid w:val="721F0A34"/>
    <w:rsid w:val="731F2953"/>
    <w:rsid w:val="74893A8A"/>
    <w:rsid w:val="7E2B57C5"/>
    <w:rsid w:val="7E384019"/>
    <w:rsid w:val="7F4C30E7"/>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unhideWhenUsed/>
    <w:qFormat/>
    <w:uiPriority w:val="99"/>
    <w:rPr>
      <w:rFonts w:ascii="宋体" w:hAnsi="Courier New" w:cs="Courier New"/>
      <w:szCs w:val="21"/>
    </w:rPr>
  </w:style>
  <w:style w:type="paragraph" w:styleId="3">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页眉 Char"/>
    <w:basedOn w:val="7"/>
    <w:link w:val="4"/>
    <w:autoRedefine/>
    <w:semiHidden/>
    <w:qFormat/>
    <w:uiPriority w:val="99"/>
    <w:rPr>
      <w:rFonts w:ascii="Times New Roman" w:hAnsi="Times New Roman" w:eastAsia="宋体" w:cs="Times New Roman"/>
      <w:sz w:val="18"/>
      <w:szCs w:val="18"/>
    </w:rPr>
  </w:style>
  <w:style w:type="character" w:customStyle="1" w:styleId="9">
    <w:name w:val="页脚 Char"/>
    <w:basedOn w:val="7"/>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寳</cp:lastModifiedBy>
  <cp:lastPrinted>2018-10-25T10:57:00Z</cp:lastPrinted>
  <dcterms:modified xsi:type="dcterms:W3CDTF">2024-04-03T09:46:55Z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