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rPr>
          <w:rFonts w:hint="default" w:ascii="宋体" w:hAnsi="宋体" w:eastAsia="黑体"/>
          <w:b/>
          <w:sz w:val="36"/>
          <w:szCs w:val="36"/>
          <w:lang w:val="en-US" w:eastAsia="zh-CN"/>
        </w:rPr>
      </w:pPr>
      <w:r>
        <w:rPr>
          <w:rFonts w:hint="eastAsia" w:ascii="黑体" w:hAnsi="黑体" w:eastAsia="黑体"/>
          <w:color w:val="000000"/>
          <w:sz w:val="32"/>
        </w:rPr>
        <w:t>附件</w:t>
      </w:r>
      <w:r>
        <w:rPr>
          <w:rFonts w:hint="eastAsia" w:ascii="黑体" w:hAnsi="黑体" w:eastAsia="黑体"/>
          <w:color w:val="000000"/>
          <w:sz w:val="32"/>
          <w:lang w:val="en-US" w:eastAsia="zh-CN"/>
        </w:rPr>
        <w:t>4-1</w:t>
      </w:r>
    </w:p>
    <w:p>
      <w:pPr>
        <w:jc w:val="center"/>
        <w:rPr>
          <w:rFonts w:ascii="宋体" w:hAnsi="宋体"/>
          <w:b/>
          <w:sz w:val="36"/>
          <w:szCs w:val="36"/>
        </w:rPr>
      </w:pPr>
      <w:r>
        <w:rPr>
          <w:rFonts w:hint="eastAsia" w:ascii="宋体" w:hAnsi="宋体"/>
          <w:b/>
          <w:sz w:val="36"/>
          <w:szCs w:val="36"/>
        </w:rPr>
        <w:t>财政支出项目绩效自评报告（用款单位）</w:t>
      </w:r>
    </w:p>
    <w:p>
      <w:pPr>
        <w:rPr>
          <w:rFonts w:ascii="仿宋_GB2312" w:eastAsia="仿宋_GB2312"/>
          <w:sz w:val="44"/>
          <w:szCs w:val="44"/>
        </w:rPr>
      </w:pPr>
    </w:p>
    <w:p>
      <w:pPr>
        <w:spacing w:line="360" w:lineRule="auto"/>
        <w:ind w:firstLine="640" w:firstLineChars="200"/>
        <w:rPr>
          <w:rFonts w:ascii="黑体" w:eastAsia="黑体"/>
          <w:sz w:val="32"/>
          <w:szCs w:val="32"/>
        </w:rPr>
      </w:pPr>
      <w:r>
        <w:rPr>
          <w:rFonts w:hint="eastAsia" w:ascii="黑体" w:eastAsia="黑体"/>
          <w:sz w:val="32"/>
          <w:szCs w:val="32"/>
        </w:rPr>
        <w:t>一、项目基本情况及自评结论</w:t>
      </w:r>
    </w:p>
    <w:p>
      <w:pPr>
        <w:spacing w:line="360" w:lineRule="auto"/>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（一）项目用款单位简要情况。</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东坪镇是乳源三个少数民族乡镇之一，地处县城西北部，距离14千米，国道323线、省道258、249线、县道358线分别贯穿全境，京港澳高速公路在境内东田村设有出入口。镇域面积395平方公里，其中林地面积331.5平方公里（占比84.14%，其中生态公益林面积273.17平方公里，占比69.33%），南水水库水域面积38平方公里（占比9.64%），耕地面积10.97平方公里（占比仅2.78%），因此素有“八山一水一分田”之称。镇内有全省第三大水库南水湖，为一级水源地保护区，水库库容12.5亿立方米，目前供应韶关地区130万人民用水。</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镇下辖1个居委、11个村委，82个村民小组，33个瑶族迁移点，总人口13853人，其中瑶族人口占比52%。12个村（居）委中，新村、下寨、茶坪、东田4个村委为瑶族村。</w:t>
      </w:r>
      <w:r>
        <w:rPr>
          <w:rFonts w:hint="eastAsia" w:ascii="仿宋_GB2312" w:hAnsi="仿宋_GB2312" w:eastAsia="仿宋_GB2312" w:cs="仿宋_GB2312"/>
          <w:sz w:val="32"/>
          <w:szCs w:val="32"/>
        </w:rPr>
        <w:t>项目实施主要内容及实施程序。</w:t>
      </w:r>
    </w:p>
    <w:p>
      <w:pPr>
        <w:keepNext w:val="0"/>
        <w:keepLines w:val="0"/>
        <w:pageBreakBefore w:val="0"/>
        <w:widowControl w:val="0"/>
        <w:numPr>
          <w:ilvl w:val="0"/>
          <w:numId w:val="1"/>
        </w:numPr>
        <w:kinsoku/>
        <w:wordWrap/>
        <w:overflowPunct/>
        <w:topLinePunct w:val="0"/>
        <w:autoSpaceDE/>
        <w:autoSpaceDN/>
        <w:bidi w:val="0"/>
        <w:adjustRightInd/>
        <w:snapToGrid/>
        <w:spacing w:line="560" w:lineRule="exact"/>
        <w:ind w:left="0" w:leftChars="0" w:firstLine="640" w:firstLineChars="20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综</w:t>
      </w:r>
      <w:r>
        <w:rPr>
          <w:rFonts w:hint="eastAsia" w:ascii="仿宋_GB2312" w:hAnsi="仿宋_GB2312" w:eastAsia="仿宋_GB2312" w:cs="仿宋_GB2312"/>
          <w:sz w:val="32"/>
          <w:szCs w:val="32"/>
        </w:rPr>
        <w:t>述项目自评等级和分数，并对照佐证材料逐一分析。</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本次评价的项目名称为“村委、社区计生专干补贴”，项目金额为50400元。此项目从项目入库开始已根据我</w:t>
      </w:r>
      <w:r>
        <w:rPr>
          <w:rFonts w:hint="eastAsia" w:ascii="仿宋_GB2312" w:hAnsi="仿宋_GB2312" w:eastAsia="仿宋_GB2312" w:cs="仿宋_GB2312"/>
          <w:kern w:val="2"/>
          <w:sz w:val="32"/>
          <w:szCs w:val="32"/>
          <w:lang w:val="en-US" w:eastAsia="zh-CN" w:bidi="ar-SA"/>
        </w:rPr>
        <w:t>镇</w:t>
      </w:r>
      <w:r>
        <w:rPr>
          <w:rFonts w:hint="eastAsia" w:ascii="仿宋_GB2312" w:hAnsi="仿宋_GB2312" w:eastAsia="仿宋_GB2312" w:cs="仿宋_GB2312"/>
          <w:sz w:val="32"/>
          <w:szCs w:val="32"/>
          <w:lang w:val="en-US" w:eastAsia="zh-CN"/>
        </w:rPr>
        <w:t>实际按照现有12名村、社区计生专干人员，每人每月3500元做够预算数入库。待2023年预算批复文件下达之日后，已按时将款项发放到各村村民小组长手中。</w:t>
      </w:r>
      <w:r>
        <w:rPr>
          <w:rFonts w:hint="eastAsia" w:ascii="仿宋_GB2312" w:eastAsia="仿宋_GB2312"/>
          <w:sz w:val="32"/>
          <w:szCs w:val="32"/>
          <w:lang w:val="en-US" w:eastAsia="zh-CN"/>
        </w:rPr>
        <w:t>从可持续发展角度而言，我镇项目计生专干社保经费，已完成年度绩效目标，取得的社会效益明显，经评价小组综合分析，该项目德分为100分，评价结果为优。</w:t>
      </w:r>
    </w:p>
    <w:p>
      <w:pPr>
        <w:spacing w:line="360" w:lineRule="auto"/>
        <w:ind w:firstLine="640" w:firstLineChars="200"/>
        <w:rPr>
          <w:rFonts w:ascii="黑体" w:eastAsia="黑体"/>
          <w:sz w:val="32"/>
          <w:szCs w:val="32"/>
        </w:rPr>
      </w:pPr>
      <w:r>
        <w:rPr>
          <w:rFonts w:hint="eastAsia" w:ascii="黑体" w:eastAsia="黑体"/>
          <w:sz w:val="32"/>
          <w:szCs w:val="32"/>
        </w:rPr>
        <w:t>二、绩效表现</w:t>
      </w:r>
    </w:p>
    <w:p>
      <w:pPr>
        <w:spacing w:line="360" w:lineRule="auto"/>
        <w:ind w:firstLine="640" w:firstLineChars="200"/>
        <w:rPr>
          <w:rFonts w:ascii="仿宋_GB2312" w:eastAsia="仿宋_GB2312"/>
          <w:sz w:val="32"/>
          <w:szCs w:val="32"/>
        </w:rPr>
      </w:pPr>
      <w:r>
        <w:rPr>
          <w:rFonts w:hint="eastAsia" w:ascii="仿宋_GB2312" w:eastAsia="仿宋_GB2312"/>
          <w:sz w:val="32"/>
          <w:szCs w:val="32"/>
        </w:rPr>
        <w:t>（一）资金使用绩效。</w:t>
      </w:r>
    </w:p>
    <w:p>
      <w:pPr>
        <w:spacing w:line="360" w:lineRule="auto"/>
        <w:ind w:firstLine="640" w:firstLineChars="200"/>
        <w:rPr>
          <w:rFonts w:hint="eastAsia" w:ascii="仿宋_GB2312" w:hAnsi="仿宋_GB2312" w:eastAsia="仿宋_GB2312"/>
          <w:sz w:val="32"/>
          <w:szCs w:val="32"/>
        </w:rPr>
      </w:pPr>
      <w:r>
        <w:rPr>
          <w:rFonts w:hint="eastAsia" w:ascii="仿宋_GB2312" w:hAnsi="仿宋_GB2312" w:eastAsia="仿宋_GB2312"/>
          <w:sz w:val="32"/>
          <w:szCs w:val="32"/>
        </w:rPr>
        <w:t>1、项目资金实际总投入情况。</w:t>
      </w:r>
    </w:p>
    <w:p>
      <w:pPr>
        <w:spacing w:line="360" w:lineRule="auto"/>
        <w:ind w:firstLine="640" w:firstLineChars="200"/>
        <w:rPr>
          <w:rFonts w:hint="default" w:ascii="仿宋_GB2312" w:hAnsi="仿宋_GB2312" w:eastAsia="仿宋_GB2312"/>
          <w:sz w:val="32"/>
          <w:szCs w:val="32"/>
          <w:lang w:val="en-US" w:eastAsia="zh-CN"/>
        </w:rPr>
      </w:pPr>
      <w:r>
        <w:rPr>
          <w:rFonts w:hint="eastAsia" w:ascii="仿宋_GB2312" w:hAnsi="仿宋_GB2312" w:eastAsia="仿宋_GB2312" w:cs="仿宋_GB2312"/>
          <w:sz w:val="32"/>
          <w:szCs w:val="32"/>
          <w:lang w:val="en-US" w:eastAsia="zh-CN"/>
        </w:rPr>
        <w:t>“村委、社区计生专干补贴”</w:t>
      </w:r>
      <w:r>
        <w:rPr>
          <w:rFonts w:hint="eastAsia" w:ascii="仿宋_GB2312" w:hAnsi="仿宋_GB2312" w:eastAsia="仿宋_GB2312"/>
          <w:sz w:val="32"/>
          <w:szCs w:val="32"/>
          <w:lang w:val="en-US" w:eastAsia="zh-CN"/>
        </w:rPr>
        <w:t>预算安排数为504000元。</w:t>
      </w:r>
    </w:p>
    <w:p>
      <w:pPr>
        <w:numPr>
          <w:ilvl w:val="0"/>
          <w:numId w:val="2"/>
        </w:numPr>
        <w:spacing w:line="360" w:lineRule="auto"/>
        <w:ind w:firstLine="640" w:firstLineChars="200"/>
        <w:rPr>
          <w:rFonts w:hint="eastAsia" w:ascii="仿宋_GB2312" w:hAnsi="仿宋_GB2312" w:eastAsia="仿宋_GB2312"/>
          <w:sz w:val="32"/>
          <w:szCs w:val="32"/>
        </w:rPr>
      </w:pPr>
      <w:r>
        <w:rPr>
          <w:rFonts w:hint="eastAsia" w:ascii="仿宋_GB2312" w:hAnsi="仿宋_GB2312" w:eastAsia="仿宋_GB2312"/>
          <w:sz w:val="32"/>
          <w:szCs w:val="32"/>
        </w:rPr>
        <w:t>项目资金实际支出情况，具体详细说明。</w:t>
      </w:r>
    </w:p>
    <w:p>
      <w:pPr>
        <w:spacing w:line="360" w:lineRule="auto"/>
        <w:ind w:firstLine="640" w:firstLineChars="200"/>
        <w:rPr>
          <w:rFonts w:hint="eastAsia" w:ascii="仿宋_GB2312" w:hAnsi="仿宋_GB2312" w:eastAsia="仿宋_GB2312"/>
          <w:sz w:val="32"/>
          <w:szCs w:val="32"/>
          <w:lang w:val="en-US" w:eastAsia="zh-CN"/>
        </w:rPr>
      </w:pPr>
      <w:r>
        <w:rPr>
          <w:rFonts w:hint="eastAsia" w:ascii="仿宋_GB2312" w:hAnsi="仿宋_GB2312" w:eastAsia="仿宋_GB2312" w:cs="仿宋_GB2312"/>
          <w:sz w:val="32"/>
          <w:szCs w:val="32"/>
          <w:lang w:val="en-US" w:eastAsia="zh-CN"/>
        </w:rPr>
        <w:t>“村委、社区计生专干补贴”</w:t>
      </w:r>
      <w:r>
        <w:rPr>
          <w:rFonts w:hint="eastAsia" w:ascii="仿宋_GB2312" w:hAnsi="仿宋_GB2312" w:eastAsia="仿宋_GB2312"/>
          <w:sz w:val="32"/>
          <w:szCs w:val="32"/>
          <w:lang w:val="en-US" w:eastAsia="zh-CN"/>
        </w:rPr>
        <w:t>预算安排数为504000元，当年支出支出500500元，支出进度99.31%，未达标的原因是2023年12月我</w:t>
      </w:r>
      <w:r>
        <w:rPr>
          <w:rFonts w:hint="eastAsia" w:ascii="仿宋_GB2312" w:hAnsi="仿宋_GB2312" w:eastAsia="仿宋_GB2312" w:cs="仿宋_GB2312"/>
          <w:kern w:val="2"/>
          <w:sz w:val="32"/>
          <w:szCs w:val="32"/>
          <w:lang w:val="en-US" w:eastAsia="zh-CN" w:bidi="ar-SA"/>
        </w:rPr>
        <w:t>镇</w:t>
      </w:r>
      <w:r>
        <w:rPr>
          <w:rFonts w:hint="eastAsia" w:ascii="仿宋_GB2312" w:hAnsi="仿宋_GB2312" w:eastAsia="仿宋_GB2312"/>
          <w:sz w:val="32"/>
          <w:szCs w:val="32"/>
          <w:lang w:val="en-US" w:eastAsia="zh-CN"/>
        </w:rPr>
        <w:t>有一名计生人员辞职，被选为村委委员，因此剩余3500元未发放。</w:t>
      </w:r>
    </w:p>
    <w:p>
      <w:pPr>
        <w:numPr>
          <w:ilvl w:val="0"/>
          <w:numId w:val="2"/>
        </w:numPr>
        <w:spacing w:line="360" w:lineRule="auto"/>
        <w:ind w:left="0" w:leftChars="0" w:firstLine="640" w:firstLineChars="200"/>
        <w:rPr>
          <w:rFonts w:hint="eastAsia" w:ascii="仿宋_GB2312" w:hAnsi="仿宋_GB2312" w:eastAsia="仿宋_GB2312"/>
          <w:sz w:val="32"/>
          <w:szCs w:val="32"/>
        </w:rPr>
      </w:pPr>
      <w:r>
        <w:rPr>
          <w:rFonts w:hint="eastAsia" w:ascii="仿宋_GB2312" w:hAnsi="仿宋_GB2312" w:eastAsia="仿宋_GB2312"/>
          <w:sz w:val="32"/>
          <w:szCs w:val="32"/>
        </w:rPr>
        <w:t>项目的绩效目标</w:t>
      </w:r>
      <w:r>
        <w:rPr>
          <w:rFonts w:hint="eastAsia" w:ascii="仿宋_GB2312" w:hAnsi="仿宋_GB2312" w:eastAsia="仿宋_GB2312"/>
          <w:sz w:val="32"/>
          <w:szCs w:val="32"/>
          <w:lang w:val="en-US" w:eastAsia="zh-CN"/>
        </w:rPr>
        <w:t>完成情况</w:t>
      </w:r>
      <w:r>
        <w:rPr>
          <w:rFonts w:hint="eastAsia" w:ascii="仿宋_GB2312" w:hAnsi="仿宋_GB2312" w:eastAsia="仿宋_GB2312"/>
          <w:sz w:val="32"/>
          <w:szCs w:val="32"/>
        </w:rPr>
        <w:t>（经济、政治和社会效益）。</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我镇“村委、社区计生专干补贴”主要指标完成情况如下：</w:t>
      </w:r>
    </w:p>
    <w:p>
      <w:pPr>
        <w:pStyle w:val="2"/>
        <w:keepNext w:val="0"/>
        <w:keepLines w:val="0"/>
        <w:pageBreakBefore w:val="0"/>
        <w:widowControl w:val="0"/>
        <w:numPr>
          <w:ilvl w:val="0"/>
          <w:numId w:val="3"/>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数量指标</w:t>
      </w:r>
    </w:p>
    <w:p>
      <w:pPr>
        <w:pStyle w:val="2"/>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我镇村、居委共12个，计生专干有12名。</w:t>
      </w:r>
    </w:p>
    <w:p>
      <w:pPr>
        <w:pStyle w:val="2"/>
        <w:keepNext w:val="0"/>
        <w:keepLines w:val="0"/>
        <w:pageBreakBefore w:val="0"/>
        <w:widowControl w:val="0"/>
        <w:numPr>
          <w:ilvl w:val="0"/>
          <w:numId w:val="3"/>
        </w:numPr>
        <w:kinsoku/>
        <w:wordWrap/>
        <w:overflowPunct/>
        <w:topLinePunct w:val="0"/>
        <w:autoSpaceDE/>
        <w:autoSpaceDN/>
        <w:bidi w:val="0"/>
        <w:adjustRightInd/>
        <w:snapToGrid/>
        <w:spacing w:line="560" w:lineRule="exact"/>
        <w:ind w:left="0" w:leftChars="0" w:firstLine="640" w:firstLineChars="200"/>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质量指标</w:t>
      </w:r>
    </w:p>
    <w:p>
      <w:pPr>
        <w:pStyle w:val="2"/>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2023年度村委、社区计生遍布12个村、居委，为群众服务覆盖率95%以上。</w:t>
      </w:r>
    </w:p>
    <w:p>
      <w:pPr>
        <w:pStyle w:val="2"/>
        <w:keepNext w:val="0"/>
        <w:keepLines w:val="0"/>
        <w:pageBreakBefore w:val="0"/>
        <w:widowControl w:val="0"/>
        <w:numPr>
          <w:ilvl w:val="0"/>
          <w:numId w:val="3"/>
        </w:numPr>
        <w:kinsoku/>
        <w:wordWrap/>
        <w:overflowPunct/>
        <w:topLinePunct w:val="0"/>
        <w:autoSpaceDE/>
        <w:autoSpaceDN/>
        <w:bidi w:val="0"/>
        <w:adjustRightInd/>
        <w:snapToGrid/>
        <w:spacing w:line="560" w:lineRule="exact"/>
        <w:ind w:left="0" w:leftChars="0" w:firstLine="640" w:firstLineChars="200"/>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时效指标</w:t>
      </w:r>
    </w:p>
    <w:p>
      <w:pPr>
        <w:pStyle w:val="2"/>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村委、社区计生专干补贴每月按时发放，及时率达100%。</w:t>
      </w:r>
    </w:p>
    <w:p>
      <w:pPr>
        <w:pStyle w:val="2"/>
        <w:keepNext w:val="0"/>
        <w:keepLines w:val="0"/>
        <w:pageBreakBefore w:val="0"/>
        <w:widowControl w:val="0"/>
        <w:numPr>
          <w:ilvl w:val="0"/>
          <w:numId w:val="3"/>
        </w:numPr>
        <w:kinsoku/>
        <w:wordWrap/>
        <w:overflowPunct/>
        <w:topLinePunct w:val="0"/>
        <w:autoSpaceDE/>
        <w:autoSpaceDN/>
        <w:bidi w:val="0"/>
        <w:adjustRightInd/>
        <w:snapToGrid/>
        <w:spacing w:line="560" w:lineRule="exact"/>
        <w:ind w:left="0" w:leftChars="0" w:firstLine="640" w:firstLineChars="200"/>
        <w:textAlignment w:val="auto"/>
        <w:rPr>
          <w:rFonts w:hint="default"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成本指标</w:t>
      </w:r>
    </w:p>
    <w:p>
      <w:pPr>
        <w:spacing w:line="360" w:lineRule="auto"/>
        <w:ind w:firstLine="640" w:firstLineChars="200"/>
        <w:rPr>
          <w:rFonts w:hint="default"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2023年度共为12名村委、社区计生专干，每人每月3500元；因</w:t>
      </w:r>
      <w:r>
        <w:rPr>
          <w:rFonts w:hint="eastAsia" w:ascii="仿宋_GB2312" w:hAnsi="仿宋_GB2312" w:eastAsia="仿宋_GB2312"/>
          <w:sz w:val="32"/>
          <w:szCs w:val="32"/>
          <w:lang w:val="en-US" w:eastAsia="zh-CN"/>
        </w:rPr>
        <w:t>2023年12月我</w:t>
      </w:r>
      <w:r>
        <w:rPr>
          <w:rFonts w:hint="eastAsia" w:ascii="仿宋_GB2312" w:hAnsi="仿宋_GB2312" w:eastAsia="仿宋_GB2312" w:cs="仿宋_GB2312"/>
          <w:kern w:val="2"/>
          <w:sz w:val="32"/>
          <w:szCs w:val="32"/>
          <w:lang w:val="en-US" w:eastAsia="zh-CN" w:bidi="ar-SA"/>
        </w:rPr>
        <w:t>镇</w:t>
      </w:r>
      <w:r>
        <w:rPr>
          <w:rFonts w:hint="eastAsia" w:ascii="仿宋_GB2312" w:hAnsi="仿宋_GB2312" w:eastAsia="仿宋_GB2312"/>
          <w:sz w:val="32"/>
          <w:szCs w:val="32"/>
          <w:lang w:val="en-US" w:eastAsia="zh-CN"/>
        </w:rPr>
        <w:t>有一名计生人员辞职，被选为村委委员，因此剩余3500元未发放，</w:t>
      </w:r>
      <w:r>
        <w:rPr>
          <w:rFonts w:hint="eastAsia" w:ascii="仿宋_GB2312" w:hAnsi="仿宋_GB2312" w:eastAsia="仿宋_GB2312" w:cs="仿宋_GB2312"/>
          <w:kern w:val="2"/>
          <w:sz w:val="32"/>
          <w:szCs w:val="32"/>
          <w:lang w:val="en-US" w:eastAsia="zh-CN" w:bidi="ar-SA"/>
        </w:rPr>
        <w:t>合计发放</w:t>
      </w:r>
      <w:r>
        <w:rPr>
          <w:rFonts w:hint="eastAsia" w:ascii="仿宋_GB2312" w:hAnsi="仿宋_GB2312" w:eastAsia="仿宋_GB2312"/>
          <w:sz w:val="32"/>
          <w:szCs w:val="32"/>
          <w:lang w:val="en-US" w:eastAsia="zh-CN"/>
        </w:rPr>
        <w:t>500500元</w:t>
      </w:r>
      <w:r>
        <w:rPr>
          <w:rFonts w:hint="eastAsia" w:ascii="仿宋_GB2312" w:hAnsi="仿宋_GB2312" w:eastAsia="仿宋_GB2312" w:cs="仿宋_GB2312"/>
          <w:kern w:val="2"/>
          <w:sz w:val="32"/>
          <w:szCs w:val="32"/>
          <w:lang w:val="en-US" w:eastAsia="zh-CN" w:bidi="ar-SA"/>
        </w:rPr>
        <w:t>，严格控制在合理范围内。</w:t>
      </w:r>
    </w:p>
    <w:p>
      <w:pPr>
        <w:numPr>
          <w:ilvl w:val="0"/>
          <w:numId w:val="2"/>
        </w:numPr>
        <w:spacing w:line="360" w:lineRule="auto"/>
        <w:ind w:left="0" w:leftChars="0" w:firstLine="640" w:firstLineChars="200"/>
        <w:rPr>
          <w:rFonts w:hint="eastAsia" w:ascii="仿宋_GB2312" w:hAnsi="仿宋_GB2312" w:eastAsia="仿宋_GB2312"/>
          <w:sz w:val="32"/>
          <w:szCs w:val="32"/>
        </w:rPr>
      </w:pPr>
      <w:r>
        <w:rPr>
          <w:rFonts w:hint="eastAsia" w:ascii="仿宋_GB2312" w:hAnsi="仿宋_GB2312" w:eastAsia="仿宋_GB2312"/>
          <w:sz w:val="32"/>
          <w:szCs w:val="32"/>
        </w:rPr>
        <w:t>项目资金使用效益，对环境、经济、社会的可持续影响。</w:t>
      </w:r>
    </w:p>
    <w:p>
      <w:pPr>
        <w:pStyle w:val="2"/>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我镇主要效益指标完成情况如下:</w:t>
      </w:r>
    </w:p>
    <w:p>
      <w:pPr>
        <w:pStyle w:val="2"/>
        <w:keepNext w:val="0"/>
        <w:keepLines w:val="0"/>
        <w:pageBreakBefore w:val="0"/>
        <w:widowControl w:val="0"/>
        <w:numPr>
          <w:ilvl w:val="0"/>
          <w:numId w:val="4"/>
        </w:numPr>
        <w:kinsoku/>
        <w:wordWrap/>
        <w:overflowPunct/>
        <w:topLinePunct w:val="0"/>
        <w:autoSpaceDE/>
        <w:autoSpaceDN/>
        <w:bidi w:val="0"/>
        <w:adjustRightInd/>
        <w:snapToGrid/>
        <w:spacing w:line="560" w:lineRule="exact"/>
        <w:ind w:leftChars="200"/>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社会效益指标</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sz w:val="32"/>
          <w:szCs w:val="32"/>
          <w:lang w:val="en-US" w:eastAsia="zh-CN"/>
        </w:rPr>
        <w:t>村委、社区计生专干人员</w:t>
      </w:r>
      <w:r>
        <w:rPr>
          <w:rFonts w:hint="eastAsia" w:ascii="仿宋_GB2312" w:hAnsi="仿宋_GB2312" w:eastAsia="仿宋_GB2312"/>
          <w:sz w:val="32"/>
          <w:szCs w:val="32"/>
          <w:lang w:val="en-US" w:eastAsia="zh-CN"/>
        </w:rPr>
        <w:t>是保障乡村妇女儿童基本权利的基层窗口，</w:t>
      </w:r>
      <w:r>
        <w:rPr>
          <w:rFonts w:hint="eastAsia" w:ascii="仿宋_GB2312" w:hAnsi="仿宋_GB2312" w:eastAsia="仿宋_GB2312" w:cs="仿宋_GB2312"/>
          <w:sz w:val="32"/>
          <w:szCs w:val="32"/>
          <w:lang w:val="en-US" w:eastAsia="zh-CN"/>
        </w:rPr>
        <w:t>“村委、社区计生专干补贴”</w:t>
      </w:r>
      <w:r>
        <w:rPr>
          <w:rFonts w:hint="eastAsia" w:ascii="仿宋_GB2312" w:hAnsi="仿宋_GB2312" w:eastAsia="仿宋_GB2312"/>
          <w:sz w:val="32"/>
          <w:szCs w:val="32"/>
          <w:lang w:val="en-US" w:eastAsia="zh-CN"/>
        </w:rPr>
        <w:t>为各村民计生专干提供了经费保障，确保乡镇计生工作有序开展 ，更多的群众了解计生政策，更好的</w:t>
      </w:r>
      <w:bookmarkStart w:id="0" w:name="_GoBack"/>
      <w:bookmarkEnd w:id="0"/>
      <w:r>
        <w:rPr>
          <w:rFonts w:hint="eastAsia" w:ascii="仿宋_GB2312" w:hAnsi="仿宋_GB2312" w:eastAsia="仿宋_GB2312"/>
          <w:sz w:val="32"/>
          <w:szCs w:val="32"/>
          <w:lang w:val="en-US" w:eastAsia="zh-CN"/>
        </w:rPr>
        <w:t>服务群众。提高计生专干经济收入，提高工作积极性，持续发挥基层工作影响力。</w:t>
      </w:r>
    </w:p>
    <w:p>
      <w:pPr>
        <w:pStyle w:val="2"/>
        <w:keepNext w:val="0"/>
        <w:keepLines w:val="0"/>
        <w:pageBreakBefore w:val="0"/>
        <w:widowControl w:val="0"/>
        <w:numPr>
          <w:ilvl w:val="0"/>
          <w:numId w:val="4"/>
        </w:numPr>
        <w:kinsoku/>
        <w:wordWrap/>
        <w:overflowPunct/>
        <w:topLinePunct w:val="0"/>
        <w:autoSpaceDE/>
        <w:autoSpaceDN/>
        <w:bidi w:val="0"/>
        <w:adjustRightInd/>
        <w:snapToGrid/>
        <w:spacing w:line="560" w:lineRule="exact"/>
        <w:ind w:leftChars="200"/>
        <w:textAlignment w:val="auto"/>
        <w:rPr>
          <w:rFonts w:hint="default" w:ascii="仿宋_GB2312" w:hAnsi="仿宋_GB2312" w:eastAsia="仿宋_GB2312" w:cs="仿宋_GB2312"/>
          <w:kern w:val="2"/>
          <w:sz w:val="32"/>
          <w:szCs w:val="32"/>
          <w:lang w:val="en-US" w:eastAsia="zh-CN" w:bidi="ar-SA"/>
        </w:rPr>
      </w:pPr>
      <w:r>
        <w:rPr>
          <w:rFonts w:hint="default" w:ascii="仿宋_GB2312" w:hAnsi="仿宋_GB2312" w:eastAsia="仿宋_GB2312" w:cs="仿宋_GB2312"/>
          <w:kern w:val="2"/>
          <w:sz w:val="32"/>
          <w:szCs w:val="32"/>
          <w:lang w:val="en-US" w:eastAsia="zh-CN" w:bidi="ar-SA"/>
        </w:rPr>
        <w:t>满意度指标</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640" w:firstLineChars="200"/>
        <w:jc w:val="left"/>
        <w:textAlignment w:val="baseline"/>
        <w:rPr>
          <w:rFonts w:hint="default" w:ascii="仿宋_GB2312" w:hAnsi="仿宋_GB2312" w:eastAsia="仿宋_GB2312"/>
          <w:sz w:val="32"/>
          <w:szCs w:val="32"/>
          <w:lang w:val="en-US" w:eastAsia="zh-CN"/>
        </w:rPr>
      </w:pPr>
      <w:r>
        <w:rPr>
          <w:rFonts w:hint="eastAsia" w:ascii="仿宋_GB2312" w:hAnsi="仿宋_GB2312" w:eastAsia="仿宋_GB2312" w:cs="仿宋_GB2312"/>
          <w:kern w:val="2"/>
          <w:sz w:val="32"/>
          <w:szCs w:val="32"/>
          <w:lang w:val="en-US" w:eastAsia="zh-CN" w:bidi="ar-SA"/>
        </w:rPr>
        <w:t>村委、社区计生专干分布在各个村、居委，更有效的宣传优惠政策，更方便、便捷的帮助群众办事，群众满意度高，在网络问卷调查中满意度大于等于95%。</w:t>
      </w:r>
    </w:p>
    <w:p>
      <w:pPr>
        <w:numPr>
          <w:ilvl w:val="0"/>
          <w:numId w:val="1"/>
        </w:numPr>
        <w:spacing w:line="360" w:lineRule="auto"/>
        <w:ind w:left="0" w:leftChars="0" w:firstLine="640" w:firstLineChars="200"/>
        <w:rPr>
          <w:rFonts w:hint="eastAsia" w:ascii="仿宋_GB2312" w:eastAsia="仿宋_GB2312"/>
          <w:sz w:val="32"/>
          <w:szCs w:val="32"/>
        </w:rPr>
      </w:pPr>
      <w:r>
        <w:rPr>
          <w:rFonts w:hint="eastAsia" w:ascii="仿宋_GB2312" w:eastAsia="仿宋_GB2312"/>
          <w:sz w:val="32"/>
          <w:szCs w:val="32"/>
        </w:rPr>
        <w:t>存在问题。</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200" w:firstLine="640" w:firstLineChars="200"/>
        <w:textAlignment w:val="auto"/>
        <w:rPr>
          <w:rFonts w:hint="eastAsia" w:ascii="仿宋_GB2312" w:eastAsia="仿宋_GB2312"/>
          <w:sz w:val="32"/>
          <w:szCs w:val="32"/>
          <w:lang w:val="en-US" w:eastAsia="zh-CN"/>
        </w:rPr>
      </w:pPr>
      <w:r>
        <w:rPr>
          <w:rFonts w:hint="eastAsia" w:ascii="仿宋_GB2312" w:eastAsia="仿宋_GB2312"/>
          <w:sz w:val="32"/>
          <w:szCs w:val="32"/>
          <w:lang w:val="en-US" w:eastAsia="zh-CN"/>
        </w:rPr>
        <w:t>无</w:t>
      </w:r>
    </w:p>
    <w:p>
      <w:pPr>
        <w:spacing w:line="360" w:lineRule="auto"/>
        <w:ind w:firstLine="640" w:firstLineChars="200"/>
        <w:rPr>
          <w:rFonts w:ascii="黑体" w:eastAsia="黑体"/>
          <w:sz w:val="32"/>
          <w:szCs w:val="32"/>
        </w:rPr>
      </w:pPr>
      <w:r>
        <w:rPr>
          <w:rFonts w:hint="eastAsia" w:ascii="黑体" w:eastAsia="黑体"/>
          <w:sz w:val="32"/>
          <w:szCs w:val="32"/>
        </w:rPr>
        <w:t>三、改进意见</w:t>
      </w:r>
    </w:p>
    <w:p>
      <w:pPr>
        <w:spacing w:line="360" w:lineRule="auto"/>
        <w:ind w:firstLine="640" w:firstLineChars="200"/>
        <w:rPr>
          <w:rFonts w:hint="eastAsia" w:ascii="仿宋_GB2312" w:eastAsia="仿宋_GB2312"/>
          <w:sz w:val="32"/>
          <w:szCs w:val="32"/>
        </w:rPr>
      </w:pPr>
      <w:r>
        <w:rPr>
          <w:rFonts w:hint="eastAsia" w:ascii="仿宋_GB2312" w:eastAsia="仿宋_GB2312"/>
          <w:sz w:val="32"/>
          <w:szCs w:val="32"/>
        </w:rPr>
        <w:t>针对存在的问题提出完善项目管理资金绩效管理的意见。或拟在下一步工作中调整完善的工作计划。</w:t>
      </w:r>
    </w:p>
    <w:p>
      <w:pPr>
        <w:spacing w:line="360" w:lineRule="auto"/>
        <w:ind w:firstLine="640" w:firstLineChars="200"/>
        <w:rPr>
          <w:rFonts w:hint="default" w:ascii="仿宋_GB2312" w:eastAsia="仿宋_GB2312"/>
          <w:sz w:val="32"/>
          <w:szCs w:val="32"/>
          <w:lang w:val="en-US" w:eastAsia="zh-CN"/>
        </w:rPr>
      </w:pPr>
      <w:r>
        <w:rPr>
          <w:rFonts w:hint="eastAsia" w:ascii="仿宋_GB2312" w:eastAsia="仿宋_GB2312"/>
          <w:sz w:val="32"/>
          <w:szCs w:val="32"/>
          <w:lang w:val="en-US" w:eastAsia="zh-CN"/>
        </w:rPr>
        <w:t>建议项目管理资金绩效管理相关部门实地走访该项目落实的实际过程当中，适当增加村</w:t>
      </w:r>
      <w:r>
        <w:rPr>
          <w:rFonts w:hint="eastAsia" w:ascii="仿宋_GB2312" w:hAnsi="仿宋_GB2312" w:eastAsia="仿宋_GB2312" w:cs="仿宋_GB2312"/>
          <w:sz w:val="32"/>
          <w:szCs w:val="32"/>
          <w:lang w:val="en-US" w:eastAsia="zh-CN"/>
        </w:rPr>
        <w:t>村委、社区计生专干补贴</w:t>
      </w:r>
      <w:r>
        <w:rPr>
          <w:rFonts w:hint="eastAsia" w:ascii="仿宋_GB2312" w:eastAsia="仿宋_GB2312"/>
          <w:sz w:val="32"/>
          <w:szCs w:val="32"/>
          <w:lang w:val="en-US" w:eastAsia="zh-CN"/>
        </w:rPr>
        <w:t>的预算安排数。</w:t>
      </w:r>
    </w:p>
    <w:p>
      <w:pPr>
        <w:spacing w:line="360" w:lineRule="auto"/>
        <w:ind w:firstLine="640" w:firstLineChars="200"/>
        <w:rPr>
          <w:rFonts w:hint="eastAsia" w:ascii="黑体" w:eastAsia="黑体"/>
          <w:sz w:val="32"/>
          <w:szCs w:val="32"/>
        </w:rPr>
      </w:pPr>
      <w:r>
        <w:rPr>
          <w:rFonts w:hint="eastAsia" w:ascii="黑体" w:eastAsia="黑体"/>
          <w:sz w:val="32"/>
          <w:szCs w:val="32"/>
          <w:lang w:eastAsia="zh-CN"/>
        </w:rPr>
        <w:t>四、</w:t>
      </w:r>
      <w:r>
        <w:rPr>
          <w:rFonts w:hint="eastAsia" w:ascii="黑体" w:eastAsia="黑体"/>
          <w:sz w:val="32"/>
          <w:szCs w:val="32"/>
        </w:rPr>
        <w:t>其他需要说明的情况</w:t>
      </w:r>
    </w:p>
    <w:p>
      <w:pPr>
        <w:spacing w:line="360" w:lineRule="auto"/>
        <w:ind w:firstLine="640" w:firstLineChars="200"/>
        <w:rPr>
          <w:rFonts w:hint="eastAsia" w:ascii="仿宋_GB2312" w:eastAsia="仿宋_GB2312"/>
          <w:sz w:val="32"/>
          <w:szCs w:val="32"/>
        </w:rPr>
      </w:pPr>
      <w:r>
        <w:rPr>
          <w:rFonts w:hint="eastAsia" w:ascii="仿宋_GB2312" w:eastAsia="仿宋_GB2312"/>
          <w:sz w:val="32"/>
          <w:szCs w:val="32"/>
        </w:rPr>
        <w:t>包括但不限于政策制定、项目实施管理等方面好的经验方法，碰到的实际困难等其他需说明的内容。</w:t>
      </w:r>
    </w:p>
    <w:p>
      <w:pPr>
        <w:spacing w:line="360" w:lineRule="auto"/>
        <w:ind w:firstLine="640" w:firstLineChars="200"/>
        <w:rPr>
          <w:rFonts w:hint="eastAsia" w:ascii="仿宋_GB2312" w:eastAsia="仿宋_GB2312"/>
          <w:sz w:val="32"/>
          <w:szCs w:val="32"/>
        </w:rPr>
      </w:pPr>
      <w:r>
        <w:rPr>
          <w:rFonts w:hint="eastAsia" w:ascii="仿宋_GB2312" w:eastAsia="仿宋_GB2312"/>
          <w:sz w:val="32"/>
          <w:szCs w:val="32"/>
          <w:lang w:val="en-US" w:eastAsia="zh-CN"/>
        </w:rPr>
        <w:t>无</w:t>
      </w:r>
    </w:p>
    <w:sectPr>
      <w:pgSz w:w="11906" w:h="16838"/>
      <w:pgMar w:top="1440" w:right="1800" w:bottom="1440" w:left="126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modern"/>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DFA30E"/>
    <w:multiLevelType w:val="singleLevel"/>
    <w:tmpl w:val="10DFA30E"/>
    <w:lvl w:ilvl="0" w:tentative="0">
      <w:start w:val="2"/>
      <w:numFmt w:val="chineseCounting"/>
      <w:suff w:val="nothing"/>
      <w:lvlText w:val="（%1）"/>
      <w:lvlJc w:val="left"/>
      <w:rPr>
        <w:rFonts w:hint="eastAsia"/>
      </w:rPr>
    </w:lvl>
  </w:abstractNum>
  <w:abstractNum w:abstractNumId="1">
    <w:nsid w:val="4835E0B4"/>
    <w:multiLevelType w:val="singleLevel"/>
    <w:tmpl w:val="4835E0B4"/>
    <w:lvl w:ilvl="0" w:tentative="0">
      <w:start w:val="2"/>
      <w:numFmt w:val="decimal"/>
      <w:suff w:val="nothing"/>
      <w:lvlText w:val="%1、"/>
      <w:lvlJc w:val="left"/>
    </w:lvl>
  </w:abstractNum>
  <w:abstractNum w:abstractNumId="2">
    <w:nsid w:val="6964D264"/>
    <w:multiLevelType w:val="singleLevel"/>
    <w:tmpl w:val="6964D264"/>
    <w:lvl w:ilvl="0" w:tentative="0">
      <w:start w:val="1"/>
      <w:numFmt w:val="decimal"/>
      <w:suff w:val="nothing"/>
      <w:lvlText w:val="（%1）"/>
      <w:lvlJc w:val="left"/>
    </w:lvl>
  </w:abstractNum>
  <w:abstractNum w:abstractNumId="3">
    <w:nsid w:val="70D5261A"/>
    <w:multiLevelType w:val="singleLevel"/>
    <w:tmpl w:val="70D5261A"/>
    <w:lvl w:ilvl="0" w:tentative="0">
      <w:start w:val="1"/>
      <w:numFmt w:val="decimal"/>
      <w:suff w:val="nothing"/>
      <w:lvlText w:val="（%1）"/>
      <w:lvlJc w:val="left"/>
    </w:lvl>
  </w:abstractNum>
  <w:num w:numId="1">
    <w:abstractNumId w:val="0"/>
  </w:num>
  <w:num w:numId="2">
    <w:abstractNumId w:val="1"/>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YTEyMzY2NjAyZGM5YmY5ZTExNzdiNzdiMmUzZWEyM2EifQ=="/>
  </w:docVars>
  <w:rsids>
    <w:rsidRoot w:val="00F22CA7"/>
    <w:rsid w:val="000560B1"/>
    <w:rsid w:val="00182223"/>
    <w:rsid w:val="003B25CA"/>
    <w:rsid w:val="004903E7"/>
    <w:rsid w:val="00534213"/>
    <w:rsid w:val="006F6EA7"/>
    <w:rsid w:val="0087074D"/>
    <w:rsid w:val="00916C35"/>
    <w:rsid w:val="009C14D0"/>
    <w:rsid w:val="00E409B6"/>
    <w:rsid w:val="00EE444F"/>
    <w:rsid w:val="00F22CA7"/>
    <w:rsid w:val="12CA1175"/>
    <w:rsid w:val="1BEA0FB0"/>
    <w:rsid w:val="1FB066A5"/>
    <w:rsid w:val="26567F3E"/>
    <w:rsid w:val="27D75573"/>
    <w:rsid w:val="2A0C3112"/>
    <w:rsid w:val="2ED11424"/>
    <w:rsid w:val="300318C5"/>
    <w:rsid w:val="322A361A"/>
    <w:rsid w:val="39921607"/>
    <w:rsid w:val="3B3470AF"/>
    <w:rsid w:val="468762A1"/>
    <w:rsid w:val="46F43657"/>
    <w:rsid w:val="4BAC111F"/>
    <w:rsid w:val="4D476D56"/>
    <w:rsid w:val="4ED53F92"/>
    <w:rsid w:val="5375086E"/>
    <w:rsid w:val="58FF6488"/>
    <w:rsid w:val="63B01242"/>
    <w:rsid w:val="735B6E9E"/>
    <w:rsid w:val="736451A1"/>
    <w:rsid w:val="A7FFD8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imes New Roman" w:hAnsi="Times New Roman" w:eastAsia="宋体" w:cs="Times New Roman"/>
      <w:kern w:val="2"/>
      <w:sz w:val="21"/>
      <w:szCs w:val="20"/>
      <w:lang w:val="en-US" w:eastAsia="zh-CN" w:bidi="ar-SA"/>
    </w:rPr>
  </w:style>
  <w:style w:type="character" w:default="1" w:styleId="7">
    <w:name w:val="Default Paragraph Font"/>
    <w:autoRedefine/>
    <w:semiHidden/>
    <w:unhideWhenUsed/>
    <w:qFormat/>
    <w:uiPriority w:val="1"/>
  </w:style>
  <w:style w:type="table" w:default="1" w:styleId="6">
    <w:name w:val="Normal Table"/>
    <w:autoRedefine/>
    <w:semiHidden/>
    <w:unhideWhenUsed/>
    <w:qFormat/>
    <w:uiPriority w:val="99"/>
    <w:tblPr>
      <w:tblCellMar>
        <w:top w:w="0" w:type="dxa"/>
        <w:left w:w="108" w:type="dxa"/>
        <w:bottom w:w="0" w:type="dxa"/>
        <w:right w:w="108" w:type="dxa"/>
      </w:tblCellMar>
    </w:tblPr>
  </w:style>
  <w:style w:type="paragraph" w:styleId="2">
    <w:name w:val="Plain Text"/>
    <w:basedOn w:val="1"/>
    <w:autoRedefine/>
    <w:unhideWhenUsed/>
    <w:qFormat/>
    <w:uiPriority w:val="99"/>
    <w:rPr>
      <w:rFonts w:ascii="宋体" w:hAnsi="Courier New" w:cs="Courier New"/>
      <w:szCs w:val="21"/>
    </w:rPr>
  </w:style>
  <w:style w:type="paragraph" w:styleId="3">
    <w:name w:val="footer"/>
    <w:basedOn w:val="1"/>
    <w:link w:val="9"/>
    <w:autoRedefine/>
    <w:semiHidden/>
    <w:unhideWhenUsed/>
    <w:qFormat/>
    <w:uiPriority w:val="99"/>
    <w:pPr>
      <w:tabs>
        <w:tab w:val="center" w:pos="4153"/>
        <w:tab w:val="right" w:pos="8306"/>
      </w:tabs>
      <w:snapToGrid w:val="0"/>
      <w:jc w:val="left"/>
    </w:pPr>
    <w:rPr>
      <w:sz w:val="18"/>
      <w:szCs w:val="18"/>
    </w:rPr>
  </w:style>
  <w:style w:type="paragraph" w:styleId="4">
    <w:name w:val="header"/>
    <w:basedOn w:val="1"/>
    <w:link w:val="8"/>
    <w:autoRedefine/>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5">
    <w:name w:val="HTML Preformatted"/>
    <w:basedOn w:val="1"/>
    <w:autoRedefine/>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character" w:customStyle="1" w:styleId="8">
    <w:name w:val="页眉 Char"/>
    <w:basedOn w:val="7"/>
    <w:link w:val="4"/>
    <w:autoRedefine/>
    <w:semiHidden/>
    <w:qFormat/>
    <w:uiPriority w:val="99"/>
    <w:rPr>
      <w:rFonts w:ascii="Times New Roman" w:hAnsi="Times New Roman" w:eastAsia="宋体" w:cs="Times New Roman"/>
      <w:sz w:val="18"/>
      <w:szCs w:val="18"/>
    </w:rPr>
  </w:style>
  <w:style w:type="character" w:customStyle="1" w:styleId="9">
    <w:name w:val="页脚 Char"/>
    <w:basedOn w:val="7"/>
    <w:link w:val="3"/>
    <w:autoRedefine/>
    <w:semiHidden/>
    <w:qFormat/>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1</Pages>
  <Words>40</Words>
  <Characters>231</Characters>
  <Lines>1</Lines>
  <Paragraphs>1</Paragraphs>
  <TotalTime>1</TotalTime>
  <ScaleCrop>false</ScaleCrop>
  <LinksUpToDate>false</LinksUpToDate>
  <CharactersWithSpaces>270</CharactersWithSpaces>
  <Application>WPS Office_12.1.0.16388_F1E327BC-269C-435d-A152-05C5408002CA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2016-12-01T15:04:00Z</dcterms:created>
  <dc:creator>lenovo</dc:creator>
  <cp:lastModifiedBy>寳</cp:lastModifiedBy>
  <cp:lastPrinted>2018-10-25T10:57:00Z</cp:lastPrinted>
  <dcterms:modified xsi:type="dcterms:W3CDTF">2024-04-03T09:38:17Z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FA9FAD6EBB306F60FB6FD565C6D382F8</vt:lpwstr>
  </property>
</Properties>
</file>