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计生专干补贴”主要用于发放我镇22名计生专干补贴。该项经费一般按月发放，由三资办统计好发放人数及发放金额，镇领导审批，镇财务审核无误后发放。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该项目自评分数100分。“计生专干补贴”已按照文件要求的标准、上报的计生专干人数，全额、及时、合理的发放该项经费。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计生专干补贴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”今年预算924000元，已完成资金的全额发放。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今年该项目支出标准为42000元/人/年，一共22名村民小组长，发放金额为924000元。已完成资金的全额发放。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发放计生专干补贴，有利于维护计生专干基本权益，有利于基层自治管理，维护基层的稳定。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该项经费的发放有利于保障计生专干的基本生活水平，提高计生专干的收入水平，从而维护基层治理稳定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2865D7C"/>
    <w:rsid w:val="1BEA0FB0"/>
    <w:rsid w:val="229839DA"/>
    <w:rsid w:val="2A0C3112"/>
    <w:rsid w:val="2E9530DE"/>
    <w:rsid w:val="39921607"/>
    <w:rsid w:val="402D3E11"/>
    <w:rsid w:val="468762A1"/>
    <w:rsid w:val="5375086E"/>
    <w:rsid w:val="6F264F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2024-03-29T02:14:59Z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B91ADB7148D140D5A89DEEC089DEC7BD_13</vt:lpwstr>
  </property>
</Properties>
</file>