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val="en-US" w:eastAsia="zh-CN"/>
        </w:rPr>
      </w:pPr>
      <w:bookmarkStart w:id="0" w:name="_GoBack"/>
      <w:bookmarkEnd w:id="0"/>
      <w:r>
        <w:rPr>
          <w:rFonts w:hint="eastAsia" w:ascii="方正小标宋简体" w:hAnsi="方正小标宋简体" w:eastAsia="方正小标宋简体" w:cs="方正小标宋简体"/>
          <w:b w:val="0"/>
          <w:bCs/>
          <w:sz w:val="44"/>
          <w:szCs w:val="44"/>
          <w:lang w:val="en-US" w:eastAsia="zh-CN"/>
        </w:rPr>
        <w:t>2023年扶持壮大村级集体经济试点</w:t>
      </w:r>
    </w:p>
    <w:p>
      <w:pPr>
        <w:jc w:val="center"/>
        <w:rPr>
          <w:rFonts w:hint="default"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项目绩效报告</w:t>
      </w:r>
    </w:p>
    <w:p>
      <w:pPr>
        <w:spacing w:line="360" w:lineRule="auto"/>
        <w:ind w:firstLine="640" w:firstLineChars="200"/>
        <w:rPr>
          <w:rFonts w:hint="eastAsia" w:ascii="黑体" w:eastAsia="黑体"/>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（一）项目用款单位简要情况。</w:t>
      </w:r>
    </w:p>
    <w:p>
      <w:pPr>
        <w:keepNext w:val="0"/>
        <w:keepLines w:val="0"/>
        <w:pageBreakBefore w:val="0"/>
        <w:widowControl w:val="0"/>
        <w:kinsoku/>
        <w:wordWrap/>
        <w:overflowPunct/>
        <w:topLinePunct w:val="0"/>
        <w:autoSpaceDE/>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项目主管单位是乳源瑶族自治县农业农村局，属行政单位。县级下达文号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乳</w:t>
      </w:r>
      <w:r>
        <w:rPr>
          <w:rFonts w:hint="eastAsia" w:ascii="仿宋_GB2312" w:hAnsi="仿宋_GB2312" w:eastAsia="仿宋_GB2312" w:cs="仿宋_GB2312"/>
          <w:color w:val="auto"/>
          <w:sz w:val="32"/>
          <w:szCs w:val="32"/>
        </w:rPr>
        <w:t>财[20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号；截止20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年12月底，项目安排资金</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万元，实际使用资金</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万元。</w:t>
      </w:r>
    </w:p>
    <w:p>
      <w:pPr>
        <w:numPr>
          <w:ilvl w:val="0"/>
          <w:numId w:val="1"/>
        </w:num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pPr>
        <w:keepNext w:val="0"/>
        <w:keepLines w:val="0"/>
        <w:pageBreakBefore w:val="0"/>
        <w:widowControl w:val="0"/>
        <w:kinsoku/>
        <w:wordWrap/>
        <w:overflowPunct/>
        <w:topLinePunct w:val="0"/>
        <w:autoSpaceDE/>
        <w:bidi w:val="0"/>
        <w:adjustRightInd/>
        <w:spacing w:line="560" w:lineRule="exact"/>
        <w:ind w:firstLine="640" w:firstLineChars="200"/>
        <w:textAlignment w:val="auto"/>
        <w:rPr>
          <w:rFonts w:hint="eastAsia"/>
        </w:rPr>
      </w:pPr>
      <w:r>
        <w:rPr>
          <w:rFonts w:hint="eastAsia" w:ascii="仿宋_GB2312" w:hAnsi="仿宋_GB2312" w:eastAsia="仿宋_GB2312" w:cs="仿宋_GB2312"/>
          <w:color w:val="auto"/>
          <w:sz w:val="32"/>
          <w:szCs w:val="32"/>
          <w:lang w:val="en-US" w:eastAsia="zh-CN"/>
        </w:rPr>
        <w:t>坚持市场导向，加强规划引领和政策支持，以增强村级集体经济造血功能为主攻方向，提升农村基层党组织凝聚力和集体经济可持续发展能力。坚持改革创新，因地制宜，探索发展集体经济的有效实现形式，多形式盘活村集体资产资源。加快推广“资源变资产、资金变股金、农民变股东”改革，推进农村集体土地集约化利用，强化农村房屋设施市场化经营，支持农村集体闲置资金资本化运营，支持有条件的村集体加快现有物业设施升级改造，推进集体经济转型升级，推动集体资产增值保值。对2022年村级集体经济试点桂头镇小江村、游溪镇冷水岐村县级配套资金3.5万元，共7万元。</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针对项目支出绩效自评指标评分表并对照佐证材料，自评分为100分。1.</w:t>
      </w:r>
      <w:r>
        <w:rPr>
          <w:rFonts w:ascii="仿宋_GB2312" w:hAnsi="仿宋_GB2312" w:eastAsia="仿宋_GB2312" w:cs="仿宋_GB2312"/>
          <w:b w:val="0"/>
          <w:bCs w:val="0"/>
          <w:color w:val="000000"/>
          <w:sz w:val="31"/>
          <w:szCs w:val="31"/>
        </w:rPr>
        <w:t>根据《广东省农业农村厅、中共广东省委组织部、广东省财政厅关于开展 2022 年扶持村级集体经济试点工作壮大村级集体经济的通知》（粤农农函〔2022〕151 号）和《中共广东省委全面深化改革委员会印发关于坚持和加强农村基层党组织领导扶持壮大集体经济的意见的通知》（粤改委发〔2019〕9号）要求</w:t>
      </w:r>
      <w:r>
        <w:rPr>
          <w:rFonts w:hint="eastAsia" w:ascii="仿宋_GB2312" w:hAnsi="仿宋_GB2312" w:eastAsia="仿宋_GB2312" w:cs="仿宋_GB2312"/>
          <w:sz w:val="32"/>
          <w:szCs w:val="32"/>
          <w:lang w:val="en-US" w:eastAsia="zh-CN"/>
        </w:rPr>
        <w:t>，各级财政补助每村的资金总额不低于50万元，纳入补助范围的行政村，给予重要财政一次性补助30万元，剩余部分各地应通过统筹省级涉农资金、自身财力及其他可以统筹的资金等足额安排，2022年已支付中央资金60万元（一个村委30万元）、县资金配套资金7万元（一个村委3.5万元）。2.根据《关于批复2023年部门预算的通知》（</w:t>
      </w:r>
      <w:r>
        <w:rPr>
          <w:rFonts w:hint="eastAsia" w:ascii="仿宋_GB2312" w:hAnsi="仿宋_GB2312" w:eastAsia="仿宋_GB2312" w:cs="仿宋_GB2312"/>
          <w:color w:val="auto"/>
          <w:sz w:val="32"/>
          <w:szCs w:val="32"/>
          <w:lang w:val="en-US" w:eastAsia="zh-CN"/>
        </w:rPr>
        <w:t>乳</w:t>
      </w:r>
      <w:r>
        <w:rPr>
          <w:rFonts w:hint="eastAsia" w:ascii="仿宋_GB2312" w:hAnsi="仿宋_GB2312" w:eastAsia="仿宋_GB2312" w:cs="仿宋_GB2312"/>
          <w:color w:val="auto"/>
          <w:sz w:val="32"/>
          <w:szCs w:val="32"/>
        </w:rPr>
        <w:t>财[20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sz w:val="32"/>
          <w:szCs w:val="32"/>
          <w:lang w:val="en-US" w:eastAsia="zh-CN"/>
        </w:rPr>
        <w:t>）文件中安排经费7万元，实际到位7万元，资金到位率和使用率100%。</w:t>
      </w:r>
    </w:p>
    <w:p>
      <w:pPr>
        <w:spacing w:line="360" w:lineRule="auto"/>
        <w:ind w:firstLine="640" w:firstLineChars="200"/>
        <w:rPr>
          <w:rFonts w:hint="eastAsia" w:ascii="楷体_GB2312" w:hAnsi="楷体_GB2312" w:eastAsia="楷体_GB2312" w:cs="楷体_GB2312"/>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安排资金7万元，实际使用资金7万元</w:t>
      </w:r>
      <w:r>
        <w:rPr>
          <w:rFonts w:hint="eastAsia" w:ascii="仿宋_GB2312" w:hAnsi="仿宋_GB2312" w:eastAsia="仿宋_GB2312" w:cs="仿宋_GB2312"/>
          <w:sz w:val="32"/>
          <w:szCs w:val="32"/>
        </w:rPr>
        <w:t>。</w:t>
      </w:r>
    </w:p>
    <w:p>
      <w:pPr>
        <w:numPr>
          <w:ilvl w:val="0"/>
          <w:numId w:val="2"/>
        </w:num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项目资金实际支出情况，具体详细说明。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支付</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年村级集体经济试点</w:t>
      </w:r>
      <w:r>
        <w:rPr>
          <w:rFonts w:hint="eastAsia" w:ascii="仿宋_GB2312" w:hAnsi="仿宋_GB2312" w:eastAsia="仿宋_GB2312" w:cs="仿宋_GB2312"/>
          <w:color w:val="auto"/>
          <w:sz w:val="32"/>
          <w:szCs w:val="32"/>
          <w:lang w:val="en-US" w:eastAsia="zh-CN"/>
        </w:rPr>
        <w:t>桂头镇小江村、游溪镇冷水岐村</w:t>
      </w:r>
      <w:r>
        <w:rPr>
          <w:rFonts w:hint="eastAsia" w:ascii="仿宋_GB2312" w:hAnsi="仿宋_GB2312" w:eastAsia="仿宋_GB2312" w:cs="仿宋_GB2312"/>
          <w:sz w:val="32"/>
          <w:szCs w:val="32"/>
        </w:rPr>
        <w:t>县级配套资金3.5万元，共</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w:t>
      </w:r>
    </w:p>
    <w:p>
      <w:pPr>
        <w:spacing w:line="360" w:lineRule="auto"/>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rPr>
        <w:t>3、项目的绩效目标</w:t>
      </w:r>
      <w:r>
        <w:rPr>
          <w:rFonts w:hint="eastAsia" w:ascii="仿宋_GB2312" w:hAnsi="仿宋_GB2312" w:eastAsia="仿宋_GB2312" w:cs="仿宋_GB2312"/>
          <w:sz w:val="32"/>
          <w:szCs w:val="32"/>
          <w:lang w:val="en-US" w:eastAsia="zh-CN"/>
        </w:rPr>
        <w:t>完成情况</w:t>
      </w:r>
      <w:r>
        <w:rPr>
          <w:rFonts w:hint="eastAsia" w:ascii="仿宋_GB2312" w:hAnsi="仿宋_GB2312" w:eastAsia="仿宋_GB2312" w:cs="仿宋_GB2312"/>
          <w:sz w:val="32"/>
          <w:szCs w:val="32"/>
        </w:rPr>
        <w:t>（经济、政治和社会效益）。</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经济效益：</w:t>
      </w:r>
      <w:r>
        <w:rPr>
          <w:rFonts w:hint="eastAsia" w:ascii="仿宋_GB2312" w:hAnsi="仿宋_GB2312" w:eastAsia="仿宋_GB2312" w:cs="仿宋_GB2312"/>
          <w:sz w:val="32"/>
          <w:szCs w:val="32"/>
          <w:lang w:val="en-US" w:eastAsia="zh-CN"/>
        </w:rPr>
        <w:t>村集体经济得到明显增强，拓宽了村集体经济收入增长渠道，为促进农村经济社会发展注入新活力。</w:t>
      </w:r>
    </w:p>
    <w:p>
      <w:pPr>
        <w:spacing w:line="360" w:lineRule="auto"/>
        <w:ind w:firstLine="640" w:firstLineChars="200"/>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政治效益：</w:t>
      </w:r>
      <w:r>
        <w:rPr>
          <w:rFonts w:hint="eastAsia" w:ascii="仿宋_GB2312" w:hAnsi="仿宋_GB2312" w:eastAsia="仿宋_GB2312" w:cs="仿宋_GB2312"/>
          <w:b w:val="0"/>
          <w:bCs w:val="0"/>
          <w:sz w:val="32"/>
          <w:szCs w:val="32"/>
          <w:lang w:val="en-US" w:eastAsia="zh-CN"/>
        </w:rPr>
        <w:t>壮大村级集体经济实力，增强村集体自我发展、自我服务、自我管理水平，</w:t>
      </w:r>
    </w:p>
    <w:p>
      <w:pPr>
        <w:spacing w:line="360" w:lineRule="auto"/>
        <w:ind w:firstLine="640" w:firstLineChars="200"/>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社会效益：</w:t>
      </w:r>
      <w:r>
        <w:rPr>
          <w:rFonts w:hint="eastAsia" w:ascii="仿宋_GB2312" w:hAnsi="仿宋_GB2312" w:eastAsia="仿宋_GB2312" w:cs="仿宋_GB2312"/>
          <w:b w:val="0"/>
          <w:bCs w:val="0"/>
          <w:sz w:val="32"/>
          <w:szCs w:val="32"/>
          <w:lang w:val="en-US" w:eastAsia="zh-CN"/>
        </w:rPr>
        <w:t>以增强村级集体经济造血功能为主攻方向，提升农村基层党组织凝聚力和集体经济可持续发展能力。</w:t>
      </w:r>
    </w:p>
    <w:p>
      <w:pPr>
        <w:numPr>
          <w:ilvl w:val="0"/>
          <w:numId w:val="0"/>
        </w:numPr>
        <w:spacing w:line="360" w:lineRule="auto"/>
        <w:ind w:left="739" w:leftChars="352"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项目资金使用效益，对环境、经济、社会的可持续影响</w:t>
      </w:r>
      <w:r>
        <w:rPr>
          <w:rFonts w:hint="eastAsia" w:ascii="仿宋_GB2312" w:hAnsi="仿宋_GB2312" w:eastAsia="仿宋_GB2312" w:cs="仿宋_GB2312"/>
          <w:sz w:val="32"/>
          <w:szCs w:val="32"/>
          <w:lang w:val="en-US" w:eastAsia="zh-CN"/>
        </w:rPr>
        <w:t>环境影响：本项目对环境无不利影响。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影响：探索发展集体经济的有效实现形式，多形式盘活村集体资产资源。加快推广“资源变资产、资金变股金、农民变股东”改革，推进农村集体土地集约化利用，强化农村房屋设施市场化经营，支持农村集体闲置资金资本化运营，支持有条件的村集体加快现有物业设施升级改造，推进集体经济转型升级，推动集体资产增值保值。</w:t>
      </w:r>
    </w:p>
    <w:p>
      <w:pPr>
        <w:keepNext w:val="0"/>
        <w:keepLines w:val="0"/>
        <w:pageBreakBefore w:val="0"/>
        <w:widowControl w:val="0"/>
        <w:kinsoku/>
        <w:wordWrap/>
        <w:topLinePunct w:val="0"/>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sz w:val="32"/>
          <w:szCs w:val="32"/>
          <w:lang w:val="en-US" w:eastAsia="zh-CN"/>
        </w:rPr>
        <w:t>可持续性影响：逐步</w:t>
      </w:r>
      <w:r>
        <w:rPr>
          <w:rFonts w:hint="default" w:ascii="仿宋_GB2312" w:hAnsi="仿宋_GB2312" w:eastAsia="仿宋_GB2312" w:cs="仿宋_GB2312"/>
          <w:b w:val="0"/>
          <w:bCs w:val="0"/>
          <w:sz w:val="32"/>
          <w:szCs w:val="32"/>
          <w:lang w:val="en-US" w:eastAsia="zh-CN"/>
        </w:rPr>
        <w:t>实现村级集体经济和农村经济社会共同发展、农民共同富裕，以农村集体资产、资源、资金等要素有效利用为纽带，以土地股份合作、农业生产经营合作为主要经营形式，因地制宜探索资源有效利用、提供服务、混合经营等多种集体经济实现形式和发展路径，开拓经营思路，优化股权结构，完善经营形式，发挥试点村示范带动作用，在创新发展农村集体经济上取得明显成效。</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（二）存在问题。</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1.村集体经济收入来源比较单一，主要靠入股电站分、产业创收能力不足。</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2.对农村集体经济发展的重视程度不够，农村集体经济发展的基础保障不足，缺乏引导和扶持。</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3.部份村基础设施落后，投资条件差。</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4.村级集体资产管理制度不完善，难以开展大规模种、养项目。</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5.集体资源匮乏，我县属于石灰岩山区县城，自然优势受限，有些村无自然资源、区位优势、资金资产等情况，对发展村级集体经济存在一定的困难。</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强化组织领导，高度重视，积极主动作为</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color w:val="auto"/>
          <w:sz w:val="32"/>
          <w:szCs w:val="32"/>
          <w:lang w:val="en-US" w:eastAsia="zh-CN"/>
        </w:rPr>
        <w:t>镇、村和帮扶单位要站在讲政治的高度，充分认识做好“百村达十万”工作的重要性，切实增强工作责任感，努力推动村级集体经济增收。加大村级基础设施建设，为发展村级集体经济创造条件。加强对村干部致富技能、市场经济知识、经营管理等方面的培训，提高干部发展经济的能力水平。加强集体资源的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方正楷体简体" w:hAnsi="方正楷体简体" w:eastAsia="方正楷体简体" w:cs="方正楷体简体"/>
          <w:sz w:val="32"/>
          <w:szCs w:val="32"/>
          <w:lang w:val="en-US" w:eastAsia="zh-CN"/>
        </w:rPr>
        <w:t>（二）</w:t>
      </w:r>
      <w:r>
        <w:rPr>
          <w:rFonts w:hint="eastAsia" w:ascii="方正楷体简体" w:hAnsi="方正楷体简体" w:eastAsia="方正楷体简体" w:cs="方正楷体简体"/>
          <w:sz w:val="32"/>
          <w:szCs w:val="32"/>
        </w:rPr>
        <w:t>强化政策扶持，建立完善机制</w:t>
      </w:r>
      <w:r>
        <w:rPr>
          <w:rFonts w:hint="eastAsia" w:ascii="方正楷体简体" w:hAnsi="方正楷体简体" w:eastAsia="方正楷体简体" w:cs="方正楷体简体"/>
          <w:sz w:val="32"/>
          <w:szCs w:val="32"/>
          <w:lang w:eastAsia="zh-CN"/>
        </w:rPr>
        <w:t>。</w:t>
      </w:r>
      <w:r>
        <w:rPr>
          <w:rFonts w:hint="eastAsia" w:ascii="仿宋_GB2312" w:hAnsi="仿宋_GB2312" w:eastAsia="仿宋_GB2312" w:cs="仿宋_GB2312"/>
          <w:color w:val="auto"/>
          <w:sz w:val="32"/>
          <w:szCs w:val="32"/>
          <w:lang w:val="en-US" w:eastAsia="zh-CN"/>
        </w:rPr>
        <w:t>依托目前扶贫攻坚和乡村振兴，积极争取资金用于支持村集体经济发展，对农村集体经济组织经济发展项目在土地、金融、税收等方面加大政策扶持，多渠道促进集体经济组织经营性收入。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方正楷体简体" w:hAnsi="方正楷体简体" w:eastAsia="方正楷体简体" w:cs="方正楷体简体"/>
          <w:sz w:val="32"/>
          <w:szCs w:val="32"/>
          <w:lang w:eastAsia="zh-CN"/>
        </w:rPr>
        <w:t>（</w:t>
      </w:r>
      <w:r>
        <w:rPr>
          <w:rFonts w:hint="eastAsia" w:ascii="方正楷体简体" w:hAnsi="方正楷体简体" w:eastAsia="方正楷体简体" w:cs="方正楷体简体"/>
          <w:sz w:val="32"/>
          <w:szCs w:val="32"/>
          <w:lang w:val="en-US" w:eastAsia="zh-CN"/>
        </w:rPr>
        <w:t>三</w:t>
      </w:r>
      <w:r>
        <w:rPr>
          <w:rFonts w:hint="eastAsia" w:ascii="方正楷体简体" w:hAnsi="方正楷体简体" w:eastAsia="方正楷体简体" w:cs="方正楷体简体"/>
          <w:sz w:val="32"/>
          <w:szCs w:val="32"/>
          <w:lang w:eastAsia="zh-CN"/>
        </w:rPr>
        <w:t>）</w:t>
      </w:r>
      <w:r>
        <w:rPr>
          <w:rFonts w:hint="eastAsia" w:ascii="方正楷体简体" w:hAnsi="方正楷体简体" w:eastAsia="方正楷体简体" w:cs="方正楷体简体"/>
          <w:sz w:val="32"/>
          <w:szCs w:val="32"/>
          <w:lang w:val="en-US" w:eastAsia="zh-CN"/>
        </w:rPr>
        <w:t>积极探索农村集体经济组织发展模式</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lang w:val="en-US" w:eastAsia="zh-CN"/>
        </w:rPr>
        <w:t>深入研究我县集体资产资金资源，探索利用现有的农业龙头企业、合作社、产业园等农业新型经营主体发展集体模式。</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方正楷体简体" w:hAnsi="方正楷体简体" w:eastAsia="方正楷体简体" w:cs="方正楷体简体"/>
          <w:sz w:val="32"/>
          <w:szCs w:val="32"/>
          <w:lang w:eastAsia="zh-CN"/>
        </w:rPr>
        <w:t>（</w:t>
      </w:r>
      <w:r>
        <w:rPr>
          <w:rFonts w:hint="eastAsia" w:ascii="方正楷体简体" w:hAnsi="方正楷体简体" w:eastAsia="方正楷体简体" w:cs="方正楷体简体"/>
          <w:sz w:val="32"/>
          <w:szCs w:val="32"/>
          <w:lang w:val="en-US" w:eastAsia="zh-CN"/>
        </w:rPr>
        <w:t>四</w:t>
      </w:r>
      <w:r>
        <w:rPr>
          <w:rFonts w:hint="eastAsia" w:ascii="方正楷体简体" w:hAnsi="方正楷体简体" w:eastAsia="方正楷体简体" w:cs="方正楷体简体"/>
          <w:sz w:val="32"/>
          <w:szCs w:val="32"/>
          <w:lang w:eastAsia="zh-CN"/>
        </w:rPr>
        <w:t>）</w:t>
      </w:r>
      <w:r>
        <w:rPr>
          <w:rFonts w:hint="eastAsia" w:ascii="方正楷体简体" w:hAnsi="方正楷体简体" w:eastAsia="方正楷体简体" w:cs="方正楷体简体"/>
          <w:sz w:val="32"/>
          <w:szCs w:val="32"/>
        </w:rPr>
        <w:t>迅速行动，抓紧细化实化发展壮大村级集体经济各项目标任务，按时间节点抓好推进。</w:t>
      </w:r>
      <w:r>
        <w:rPr>
          <w:rFonts w:hint="eastAsia" w:ascii="仿宋_GB2312" w:hAnsi="仿宋_GB2312" w:eastAsia="仿宋_GB2312" w:cs="仿宋_GB2312"/>
          <w:color w:val="auto"/>
          <w:sz w:val="32"/>
          <w:szCs w:val="32"/>
          <w:lang w:val="en-US" w:eastAsia="zh-CN"/>
        </w:rPr>
        <w:t>要不断谋划新思路，采取新对策，拿出务实有效的措施和办法，久久为功、持续发力，把农村基层党组织建设成为坚强战斗堡垒，不断开创发展壮大村级集体经济的新局面，为实施乡村振兴战略作出积极贡献。</w:t>
      </w:r>
    </w:p>
    <w:p>
      <w:pPr>
        <w:pageBreakBefore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lang w:eastAsia="zh-CN"/>
        </w:rPr>
        <w:t>）加快推进202</w:t>
      </w: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lang w:eastAsia="zh-CN"/>
        </w:rPr>
        <w:t>年</w:t>
      </w: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lang w:eastAsia="zh-CN"/>
        </w:rPr>
        <w:t>个省级壮大村集体经济试点村工作</w:t>
      </w:r>
      <w:r>
        <w:rPr>
          <w:rFonts w:hint="eastAsia" w:ascii="方正仿宋简体" w:hAnsi="方正仿宋简体" w:eastAsia="方正仿宋简体" w:cs="方正仿宋简体"/>
          <w:sz w:val="32"/>
          <w:szCs w:val="32"/>
          <w:lang w:eastAsia="zh-CN"/>
        </w:rPr>
        <w:t>。</w:t>
      </w:r>
      <w:r>
        <w:rPr>
          <w:rFonts w:hint="eastAsia" w:ascii="仿宋_GB2312" w:hAnsi="仿宋_GB2312" w:eastAsia="仿宋_GB2312" w:cs="仿宋_GB2312"/>
          <w:color w:val="auto"/>
          <w:sz w:val="32"/>
          <w:szCs w:val="32"/>
          <w:lang w:val="en-US" w:eastAsia="zh-CN"/>
        </w:rPr>
        <w:t>为进一步促进我县村级集体经济发展，着力提高农村基层党组织领导农村经济社会发展的能力，增强凝聚力和服务群众的物质基础，推进社会主义新农村建设，推动乡村全面振兴，待实施方案通过市级审核通过后，下拨扶持资金。</w:t>
      </w:r>
    </w:p>
    <w:p>
      <w:pPr>
        <w:pStyle w:val="2"/>
        <w:rPr>
          <w:rFonts w:hint="eastAsia"/>
          <w:lang w:val="en-US" w:eastAsia="zh-CN"/>
        </w:rPr>
      </w:pPr>
    </w:p>
    <w:p>
      <w:pPr>
        <w:ind w:firstLine="4480" w:firstLineChars="14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乳源瑶族自治县</w:t>
      </w:r>
      <w:r>
        <w:rPr>
          <w:rFonts w:hint="eastAsia" w:ascii="方正仿宋简体" w:hAnsi="方正仿宋简体" w:eastAsia="方正仿宋简体" w:cs="方正仿宋简体"/>
          <w:sz w:val="32"/>
          <w:szCs w:val="32"/>
        </w:rPr>
        <w:t>农业农村局</w:t>
      </w:r>
    </w:p>
    <w:p>
      <w:pPr>
        <w:ind w:firstLine="5280" w:firstLineChars="165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w:t>
      </w:r>
      <w:r>
        <w:rPr>
          <w:rFonts w:hint="eastAsia" w:ascii="方正仿宋简体" w:hAnsi="方正仿宋简体" w:eastAsia="方正仿宋简体" w:cs="方正仿宋简体"/>
          <w:sz w:val="32"/>
          <w:szCs w:val="32"/>
          <w:lang w:val="en-US" w:eastAsia="zh-CN"/>
        </w:rPr>
        <w:t>24</w:t>
      </w:r>
      <w:r>
        <w:rPr>
          <w:rFonts w:hint="eastAsia" w:ascii="方正仿宋简体" w:hAnsi="方正仿宋简体" w:eastAsia="方正仿宋简体" w:cs="方正仿宋简体"/>
          <w:sz w:val="32"/>
          <w:szCs w:val="32"/>
        </w:rPr>
        <w:t>年</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月</w:t>
      </w: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日</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altName w:val="楷体_GB2312"/>
    <w:panose1 w:val="03000509000000000000"/>
    <w:charset w:val="86"/>
    <w:family w:val="auto"/>
    <w:pitch w:val="default"/>
    <w:sig w:usb0="00000000" w:usb1="00000000" w:usb2="00000000" w:usb3="00000000" w:csb0="00040000" w:csb1="00000000"/>
  </w:font>
  <w:font w:name="方正仿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B52C9"/>
    <w:multiLevelType w:val="singleLevel"/>
    <w:tmpl w:val="8FBB52C9"/>
    <w:lvl w:ilvl="0" w:tentative="0">
      <w:start w:val="2"/>
      <w:numFmt w:val="chineseCounting"/>
      <w:suff w:val="nothing"/>
      <w:lvlText w:val="（%1）"/>
      <w:lvlJc w:val="left"/>
      <w:rPr>
        <w:rFonts w:hint="eastAsia"/>
      </w:rPr>
    </w:lvl>
  </w:abstractNum>
  <w:abstractNum w:abstractNumId="1">
    <w:nsid w:val="1706B822"/>
    <w:multiLevelType w:val="singleLevel"/>
    <w:tmpl w:val="1706B82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93A4D00"/>
    <w:rsid w:val="2A0C3112"/>
    <w:rsid w:val="37742ACA"/>
    <w:rsid w:val="39921607"/>
    <w:rsid w:val="3EC276C5"/>
    <w:rsid w:val="427F6018"/>
    <w:rsid w:val="468762A1"/>
    <w:rsid w:val="5375086E"/>
    <w:rsid w:val="67467242"/>
    <w:rsid w:val="6B98576E"/>
    <w:rsid w:val="76456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仿宋_GB2312" w:cs="宋体"/>
      <w:szCs w:val="21"/>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qFormat/>
    <w:uiPriority w:val="99"/>
    <w:rPr>
      <w:rFonts w:ascii="Times New Roman" w:hAnsi="Times New Roman" w:eastAsia="宋体" w:cs="Times New Roman"/>
      <w:sz w:val="18"/>
      <w:szCs w:val="18"/>
    </w:rPr>
  </w:style>
  <w:style w:type="character" w:customStyle="1" w:styleId="10">
    <w:name w:val="页脚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2111</Words>
  <Characters>2185</Characters>
  <Lines>1</Lines>
  <Paragraphs>1</Paragraphs>
  <TotalTime>2</TotalTime>
  <ScaleCrop>false</ScaleCrop>
  <LinksUpToDate>false</LinksUpToDate>
  <CharactersWithSpaces>2185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gx</cp:lastModifiedBy>
  <cp:lastPrinted>2018-10-25T02:57:00Z</cp:lastPrinted>
  <dcterms:modified xsi:type="dcterms:W3CDTF">2024-09-18T02:25:11Z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commondata">
    <vt:lpwstr>eyJoZGlkIjoiM2QzMDVlNjJhMDE0NDlmYThlZWI2YjU2OWYwYTNhZTQifQ==</vt:lpwstr>
  </property>
  <property fmtid="{D5CDD505-2E9C-101B-9397-08002B2CF9AE}" pid="4" name="ICV">
    <vt:lpwstr>6971705F468D4B1EAE93FEA81B376AA4</vt:lpwstr>
  </property>
</Properties>
</file>