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7361E">
      <w:pPr>
        <w:spacing w:line="560" w:lineRule="exact"/>
        <w:rPr>
          <w:rFonts w:hint="eastAsia" w:ascii="黑体" w:hAnsi="黑体" w:eastAsia="黑体"/>
          <w:color w:val="000000"/>
          <w:sz w:val="32"/>
          <w:lang w:val="en-US" w:eastAsia="zh-CN"/>
        </w:rPr>
      </w:pPr>
      <w:bookmarkStart w:id="15" w:name="_GoBack"/>
      <w:bookmarkEnd w:id="15"/>
      <w:r>
        <w:rPr>
          <w:rFonts w:hint="eastAsia" w:ascii="黑体" w:hAnsi="黑体" w:eastAsia="黑体"/>
          <w:color w:val="000000"/>
          <w:sz w:val="32"/>
          <w:lang w:val="en-US" w:eastAsia="zh-CN"/>
        </w:rPr>
        <w:t>1</w:t>
      </w: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 xml:space="preserve">          </w:t>
      </w:r>
    </w:p>
    <w:p w14:paraId="353C3ED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财政支出项目绩效自评报告</w:t>
      </w:r>
    </w:p>
    <w:p w14:paraId="0E8E3A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  <w:lang w:eastAsia="zh-CN"/>
        </w:rPr>
      </w:pPr>
    </w:p>
    <w:p w14:paraId="06687E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  <w:lang w:eastAsia="zh-CN"/>
        </w:rPr>
        <w:t>一、</w:t>
      </w:r>
      <w:r>
        <w:rPr>
          <w:rFonts w:hint="eastAsia" w:ascii="黑体" w:eastAsia="黑体"/>
          <w:color w:val="auto"/>
          <w:sz w:val="32"/>
          <w:szCs w:val="32"/>
        </w:rPr>
        <w:t>项目基本情况及自评结论</w:t>
      </w:r>
    </w:p>
    <w:p w14:paraId="36682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（一）、项目用款单位情况</w:t>
      </w:r>
      <w:bookmarkStart w:id="0" w:name="_Toc15326"/>
      <w:bookmarkStart w:id="1" w:name="_Toc18779"/>
      <w:bookmarkStart w:id="2" w:name="_Toc1321"/>
      <w:bookmarkStart w:id="3" w:name="_Toc19059"/>
      <w:bookmarkStart w:id="4" w:name="_Toc31265"/>
    </w:p>
    <w:p w14:paraId="5E6C8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1.部门主要职责。</w:t>
      </w:r>
      <w:bookmarkEnd w:id="0"/>
      <w:bookmarkEnd w:id="1"/>
      <w:bookmarkEnd w:id="2"/>
      <w:bookmarkEnd w:id="3"/>
      <w:bookmarkEnd w:id="4"/>
    </w:p>
    <w:p w14:paraId="56F55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（1）贯彻落实党中央关于退役军人工作方针政策和决策部署,组织实施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乳源县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退役军人思想政治、管理保障和安置优抚等工作政策法规，褒扬、彰显退役军人为党、国家和人民牺牲奉献的精神风范和价值导向。</w:t>
      </w:r>
    </w:p>
    <w:p w14:paraId="52EBE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（2）负责军队转业干部、复员干部、离休退休干部、退役士兵和无军籍退休退职职工的移交安置工作和自主择业、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就业退役军人服务管理工作。</w:t>
      </w:r>
    </w:p>
    <w:p w14:paraId="67BBE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（3）负责退役军人教育培训工作，协调扶持退役军人和随军随调家属就业创业。</w:t>
      </w:r>
    </w:p>
    <w:p w14:paraId="08CB62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（4）组织协调相关部门做好离休退休军人、符合条件的其他退役军人和无军籍退休退职职工的住房保障工作，以及退役军人医疗保障、社会保险等待遇保障政策落实工作。</w:t>
      </w:r>
    </w:p>
    <w:p w14:paraId="39B15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（5）负责伤病残退役军人服务管理和抚恤工作;指导协调有关退役军人医疗、疗养、养老等机构的规划和实施工作;承担不适宜继续服役的伤病残军人相关工作。</w:t>
      </w:r>
    </w:p>
    <w:p w14:paraId="4B4CDE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（6）负责拥军优属工作，负责现役军人、退役军人、军队文职人员和军属优待、抚恤等工作。</w:t>
      </w:r>
    </w:p>
    <w:p w14:paraId="220B8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（7）负责烈士及退役军人荣誉奖励、军人公墓管理维护、纪念活动等工作，依法承担英雄烈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保护相关工作，总结表彰和宣扬退役军人、退役军人工作单位和个人先进典型事迹。</w:t>
      </w:r>
    </w:p>
    <w:p w14:paraId="5FFE3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（8）指导并监督检查退役军人相关法律法规和政策措施的落实，组织开展退役军人权益维护和有关人员的帮扶援助工作。</w:t>
      </w:r>
    </w:p>
    <w:p w14:paraId="19ABD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（9）承担拥军优属拥政爱民工作领导小组,办公室日常工作。</w:t>
      </w:r>
    </w:p>
    <w:p w14:paraId="0053F3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（10）承办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委、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政府交办的其他任务。</w:t>
      </w:r>
      <w:bookmarkStart w:id="5" w:name="_Toc31851"/>
      <w:bookmarkStart w:id="6" w:name="_Toc7234"/>
      <w:bookmarkStart w:id="7" w:name="_Toc976"/>
      <w:bookmarkStart w:id="8" w:name="_Toc1051"/>
      <w:bookmarkStart w:id="9" w:name="_Toc31697"/>
    </w:p>
    <w:p w14:paraId="1442F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纳入预算编制范围下属单位。</w:t>
      </w:r>
      <w:bookmarkEnd w:id="5"/>
      <w:bookmarkEnd w:id="6"/>
      <w:bookmarkEnd w:id="7"/>
      <w:bookmarkEnd w:id="8"/>
      <w:bookmarkEnd w:id="9"/>
    </w:p>
    <w:p w14:paraId="50132165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下属事业单位两个。一是乳源瑶族自治县退役军人服务中心，二是乳源瑶族自治县烈士纪念设施管理所。事业单位由县退役军人事务局统一核算。</w:t>
      </w:r>
    </w:p>
    <w:p w14:paraId="245E92B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napToGrid w:val="0"/>
        <w:spacing w:line="360" w:lineRule="auto"/>
        <w:ind w:firstLine="640" w:firstLineChars="200"/>
        <w:contextualSpacing/>
        <w:textAlignment w:val="auto"/>
        <w:outlineLvl w:val="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bookmarkStart w:id="10" w:name="_Toc25251"/>
      <w:bookmarkStart w:id="11" w:name="_Toc8303"/>
      <w:bookmarkStart w:id="12" w:name="_Toc981"/>
      <w:bookmarkStart w:id="13" w:name="_Toc2082"/>
      <w:bookmarkStart w:id="14" w:name="_Toc19331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3.部门人员编制构成。</w:t>
      </w:r>
      <w:bookmarkEnd w:id="10"/>
      <w:bookmarkEnd w:id="11"/>
      <w:bookmarkEnd w:id="12"/>
      <w:bookmarkEnd w:id="13"/>
      <w:bookmarkEnd w:id="14"/>
    </w:p>
    <w:p w14:paraId="25312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退役军人事务局是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人民政府工作部门，为正科级单位，核定行政编制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名，其中：局长1名、副局长2名。下设正股级公益一类事业单位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退役军人服务中心核定全额拨款事业编制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乳源瑶族自治县烈士纪念设施管理所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核定全额拨款事业编制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名，现有干部职工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人，其中行政编制人员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人，事业编制人员6人。</w:t>
      </w:r>
    </w:p>
    <w:p w14:paraId="1C6AE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内设机构包括：办公室、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拥军优属和褒扬纪念股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就业安置与权益维护股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33AD52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项目实施主要内容及实施程序</w:t>
      </w:r>
    </w:p>
    <w:p w14:paraId="1A4BF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2023年县财政下达的</w:t>
      </w:r>
      <w:r>
        <w:rPr>
          <w:rFonts w:hint="eastAsia" w:ascii="仿宋_GB2312" w:eastAsia="仿宋_GB2312"/>
          <w:sz w:val="32"/>
          <w:szCs w:val="32"/>
          <w:lang w:eastAsia="zh-CN"/>
        </w:rPr>
        <w:t>退役</w:t>
      </w:r>
      <w:r>
        <w:rPr>
          <w:rFonts w:hint="eastAsia" w:ascii="仿宋_GB2312" w:eastAsia="仿宋_GB2312"/>
          <w:sz w:val="32"/>
          <w:szCs w:val="32"/>
        </w:rPr>
        <w:t>军人服务机构政府工作经费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140万元，</w:t>
      </w:r>
      <w:r>
        <w:rPr>
          <w:rFonts w:hint="eastAsia" w:ascii="仿宋_GB2312" w:hAnsi="仿宋_GB2312" w:eastAsia="仿宋_GB2312" w:cs="仿宋_GB2312"/>
          <w:spacing w:val="-9"/>
          <w:sz w:val="32"/>
          <w:szCs w:val="32"/>
          <w:lang w:val="en-US" w:eastAsia="zh-CN"/>
        </w:rPr>
        <w:t>主要用于保障我县退役军人服务体系正常开展工作。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结合</w:t>
      </w:r>
      <w:r>
        <w:rPr>
          <w:rFonts w:hint="eastAsia" w:ascii="仿宋_GB2312" w:hAnsi="仿宋_GB2312" w:eastAsia="仿宋_GB2312" w:cs="仿宋_GB2312"/>
          <w:sz w:val="32"/>
          <w:szCs w:val="32"/>
        </w:rPr>
        <w:t>我县实际情况，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根据各镇退役军人和其他优抚对象数量核定</w:t>
      </w:r>
      <w:r>
        <w:rPr>
          <w:rFonts w:hint="eastAsia" w:ascii="仿宋_GB2312" w:hAnsi="仿宋_GB2312" w:eastAsia="仿宋_GB2312" w:cs="仿宋_GB2312"/>
          <w:sz w:val="32"/>
          <w:szCs w:val="32"/>
        </w:rPr>
        <w:t>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各镇退役</w:t>
      </w:r>
      <w:r>
        <w:rPr>
          <w:rFonts w:hint="eastAsia" w:ascii="仿宋_GB2312" w:hAnsi="仿宋_GB2312" w:eastAsia="仿宋_GB2312" w:cs="仿宋_GB2312"/>
          <w:sz w:val="32"/>
          <w:szCs w:val="32"/>
        </w:rPr>
        <w:t>军人服务站工作经费。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下拨的各镇退役军人服务站工作经费，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根据《韶关市退役军人事务局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韶关市退役军人服务机构建设工作方案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 w:cs="仿宋_GB2312"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韶退役军人</w:t>
      </w:r>
      <w:r>
        <w:rPr>
          <w:rFonts w:hint="eastAsia" w:ascii="仿宋_GB2312" w:hAnsi="仿宋_GB2312" w:eastAsia="仿宋_GB2312" w:cs="仿宋_GB2312"/>
          <w:sz w:val="32"/>
          <w:szCs w:val="32"/>
        </w:rPr>
        <w:t>[201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]4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号）文件精神，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保障我县退役军人服务体系正常开展工作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经费做以下用途：（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）退役军人服务站办公经费；（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）宣传退役军人相关政策法规；（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）走访、慰问退役军人；（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）困难帮扶、信息采集、情况反映、立功受奖、悬挂光荣牌等具体事务；（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）退役军人信访工作。</w:t>
      </w:r>
    </w:p>
    <w:p w14:paraId="5531749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综</w:t>
      </w:r>
      <w:r>
        <w:rPr>
          <w:rFonts w:hint="eastAsia" w:ascii="楷体" w:hAnsi="楷体" w:eastAsia="楷体" w:cs="楷体"/>
          <w:sz w:val="32"/>
          <w:szCs w:val="32"/>
        </w:rPr>
        <w:t>述项目自评等级和分数，并对照佐证材料逐一分析</w:t>
      </w:r>
    </w:p>
    <w:p w14:paraId="707B7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0" w:rightChars="0" w:firstLine="640" w:firstLineChars="200"/>
        <w:jc w:val="left"/>
        <w:textAlignment w:val="auto"/>
        <w:outlineLvl w:val="0"/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根据绩效评价情况，退役军人事务局认真落实相关政策，积极发挥资金效益，评价小组根据评价指标进行了量化考核。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评价过程中，我们主要是通过收集相关数据和信息资料，获取各项绩效指标实际值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default" w:ascii="仿宋_GB2312" w:eastAsia="仿宋_GB2312"/>
          <w:color w:val="auto"/>
          <w:sz w:val="32"/>
          <w:szCs w:val="32"/>
          <w:lang w:eastAsia="zh-CN"/>
        </w:rPr>
        <w:t>对所获取的资料进行综合分析整理，按照评价指标的各项分值及评价标准进行逐项打分汇总，形成自评报告。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所有绩效表格填写完整，佐证材料齐全，真实有效，按时各项绩效资料全部完成，情况良好，所有项目绩效合</w:t>
      </w:r>
      <w:r>
        <w:rPr>
          <w:rFonts w:hint="eastAsia" w:ascii="仿宋_GB2312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格</w:t>
      </w:r>
      <w:r>
        <w:rPr>
          <w:rFonts w:hint="eastAsia" w:ascii="仿宋_GB2312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退役军人服务机构工作经费资金使用评价得分为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99分。</w:t>
      </w:r>
    </w:p>
    <w:p w14:paraId="47823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二、绩效表现</w:t>
      </w:r>
    </w:p>
    <w:p w14:paraId="78983EC2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（一）资金使用绩效。</w:t>
      </w:r>
    </w:p>
    <w:p w14:paraId="66AB1C22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资金使用绩效良好，按规定支出，取得预期成效。</w:t>
      </w:r>
    </w:p>
    <w:p w14:paraId="59A1A549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项目资金实际总投入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1400000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。</w:t>
      </w:r>
    </w:p>
    <w:p w14:paraId="422856BC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项目资金实际支出</w:t>
      </w:r>
      <w:r>
        <w:rPr>
          <w:rFonts w:hint="eastAsia" w:ascii="仿宋_GB2312" w:hAnsi="仿宋_GB2312" w:eastAsia="仿宋_GB2312" w:cs="仿宋_GB2312"/>
          <w:color w:val="auto"/>
          <w:spacing w:val="-9"/>
          <w:sz w:val="32"/>
          <w:szCs w:val="32"/>
          <w:lang w:val="en-US" w:eastAsia="zh-CN"/>
        </w:rPr>
        <w:t>1400000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元。</w:t>
      </w:r>
    </w:p>
    <w:p w14:paraId="7DF0207C">
      <w:pPr>
        <w:spacing w:line="360" w:lineRule="auto"/>
        <w:ind w:firstLine="640" w:firstLineChars="200"/>
        <w:rPr>
          <w:rFonts w:hint="default" w:ascii="仿宋_GB2312" w:hAnsi="仿宋_GB2312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乳源瑶族自治县退役军人服务中心工作经费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50万；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乳城镇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1050人，安排工作经费25.5万；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桂头镇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580人，安排工作经费14万；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大桥镇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650人，安排工作经费15万；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一六镇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280人，安排工作经费7.5万；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东坪镇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220人，安排工作经费6万；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大布镇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185人，安排工作经费5.5万；</w:t>
      </w:r>
      <w:r>
        <w:rPr>
          <w:rFonts w:hint="eastAsia" w:ascii="仿宋_GB2312" w:hAnsi="仿宋_GB2312" w:eastAsia="仿宋_GB2312" w:cs="Times New Roman"/>
          <w:sz w:val="32"/>
          <w:szCs w:val="32"/>
        </w:rPr>
        <w:t>洛阳镇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220人，安排工作经费6.5万；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游溪镇退役军人服务站：退役军人和其他优抚对象人数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165人，安排工作经费5.5万；</w:t>
      </w:r>
      <w:r>
        <w:rPr>
          <w:rFonts w:hint="eastAsia" w:ascii="仿宋_GB2312" w:hAnsi="仿宋_GB2312" w:eastAsia="仿宋_GB2312" w:cs="Times New Roman"/>
          <w:sz w:val="32"/>
          <w:szCs w:val="32"/>
          <w:lang w:eastAsia="zh-CN"/>
        </w:rPr>
        <w:t>必背镇退役军人服务站：退役军人和其他优抚对象人数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130人，安排工作经费4.5万。</w:t>
      </w:r>
    </w:p>
    <w:p w14:paraId="4C526A37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</w:t>
      </w:r>
    </w:p>
    <w:p w14:paraId="403239FE"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该项目完成预期总体目标：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/>
          <w:sz w:val="32"/>
          <w:szCs w:val="32"/>
        </w:rPr>
        <w:t>推动公共服务体系建设和发展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/>
          <w:sz w:val="32"/>
          <w:szCs w:val="32"/>
        </w:rPr>
        <w:t>为广大人退役军人提供优质高效的公共服务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、为</w:t>
      </w:r>
      <w:r>
        <w:rPr>
          <w:rFonts w:hint="eastAsia" w:ascii="仿宋_GB2312" w:hAnsi="仿宋_GB2312" w:eastAsia="仿宋_GB2312"/>
          <w:sz w:val="32"/>
          <w:szCs w:val="32"/>
        </w:rPr>
        <w:t>服务国防和军队建设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推动双拥工作创新发展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</w:rPr>
        <w:t>发挥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</w:rPr>
        <w:t>复退军人参与经济社会建设的作用。</w:t>
      </w:r>
    </w:p>
    <w:p w14:paraId="059CFA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：</w:t>
      </w:r>
    </w:p>
    <w:p w14:paraId="76979B10"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退役</w:t>
      </w:r>
      <w:r>
        <w:rPr>
          <w:rFonts w:hint="eastAsia" w:ascii="仿宋_GB2312" w:eastAsia="仿宋_GB2312"/>
          <w:sz w:val="32"/>
          <w:szCs w:val="32"/>
        </w:rPr>
        <w:t>军人服务机构工作经费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资金的管理和使用，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切实保障了我县退役军人服务体系工作正常开展，并实现了退役军人服务水平与经济社会发展水平相适应，为实现党在新形势下的强军目标作出积极的贡献。</w:t>
      </w:r>
    </w:p>
    <w:p w14:paraId="2EF596ED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（二）存在问题。</w:t>
      </w:r>
      <w:r>
        <w:rPr>
          <w:rFonts w:hint="eastAsia" w:ascii="仿宋_GB2312" w:eastAsia="仿宋_GB2312"/>
          <w:color w:val="auto"/>
          <w:sz w:val="32"/>
          <w:szCs w:val="32"/>
        </w:rPr>
        <w:t>针对短板指标分析项目资金使用存在的问题和原因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16B7EDA6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textAlignment w:val="auto"/>
        <w:outlineLvl w:val="0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eastAsia="黑体"/>
          <w:color w:val="auto"/>
          <w:sz w:val="32"/>
          <w:szCs w:val="32"/>
        </w:rPr>
        <w:t>三、改进意见</w:t>
      </w:r>
    </w:p>
    <w:p w14:paraId="6A611B6C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left="638" w:leftChars="304" w:firstLine="0" w:firstLineChars="0"/>
        <w:textAlignment w:val="auto"/>
        <w:outlineLvl w:val="0"/>
        <w:rPr>
          <w:rFonts w:hint="eastAsia" w:eastAsia="仿宋_GB2312"/>
          <w:color w:val="auto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针对存在的问题提出完善项目管理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color w:val="auto"/>
          <w:sz w:val="32"/>
          <w:szCs w:val="32"/>
        </w:rPr>
        <w:t>资金绩效管理的意见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：无。</w:t>
      </w:r>
    </w:p>
    <w:p w14:paraId="30A4B461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4C0FE153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乳源瑶族自治县退役军人事务局</w:t>
      </w:r>
    </w:p>
    <w:p w14:paraId="27E60DF4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spacing w:line="360" w:lineRule="auto"/>
        <w:ind w:firstLine="640" w:firstLineChars="200"/>
        <w:jc w:val="right"/>
        <w:textAlignment w:val="auto"/>
        <w:outlineLvl w:val="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2024年3月27日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F3A8B0"/>
    <w:multiLevelType w:val="singleLevel"/>
    <w:tmpl w:val="8EF3A8B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YmFjNzdiYTc1NjEzOGIyNmUzNTAwMTZhNzE2MjAifQ=="/>
  </w:docVars>
  <w:rsids>
    <w:rsidRoot w:val="00F22CA7"/>
    <w:rsid w:val="000560B1"/>
    <w:rsid w:val="001005EE"/>
    <w:rsid w:val="0016442E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6D3467D"/>
    <w:rsid w:val="08822F14"/>
    <w:rsid w:val="0BD43659"/>
    <w:rsid w:val="0BF11013"/>
    <w:rsid w:val="0C547DFD"/>
    <w:rsid w:val="0D9B1E83"/>
    <w:rsid w:val="0F5106B7"/>
    <w:rsid w:val="0F750B8F"/>
    <w:rsid w:val="108D4996"/>
    <w:rsid w:val="118A1E7E"/>
    <w:rsid w:val="126B6DC6"/>
    <w:rsid w:val="16554407"/>
    <w:rsid w:val="167C3F61"/>
    <w:rsid w:val="17783318"/>
    <w:rsid w:val="18536CAC"/>
    <w:rsid w:val="197620E9"/>
    <w:rsid w:val="19AC5660"/>
    <w:rsid w:val="1AD0761E"/>
    <w:rsid w:val="1BEA0FB0"/>
    <w:rsid w:val="1E0D2098"/>
    <w:rsid w:val="1F19602A"/>
    <w:rsid w:val="1F1D5B17"/>
    <w:rsid w:val="20550C4B"/>
    <w:rsid w:val="22223168"/>
    <w:rsid w:val="255E6EE1"/>
    <w:rsid w:val="27FA0055"/>
    <w:rsid w:val="2A0C3112"/>
    <w:rsid w:val="2E7516C5"/>
    <w:rsid w:val="2EE27F28"/>
    <w:rsid w:val="2F7FEBCC"/>
    <w:rsid w:val="30453CAD"/>
    <w:rsid w:val="339C2CD1"/>
    <w:rsid w:val="38AB75DC"/>
    <w:rsid w:val="39976032"/>
    <w:rsid w:val="3D4E7172"/>
    <w:rsid w:val="3D924CE6"/>
    <w:rsid w:val="3EC15781"/>
    <w:rsid w:val="40201D21"/>
    <w:rsid w:val="45C54D9D"/>
    <w:rsid w:val="468762A1"/>
    <w:rsid w:val="47E15CDC"/>
    <w:rsid w:val="4ABB4E35"/>
    <w:rsid w:val="4B204C1F"/>
    <w:rsid w:val="4CE4794A"/>
    <w:rsid w:val="4D8E5EB9"/>
    <w:rsid w:val="4F7377E9"/>
    <w:rsid w:val="509E65BD"/>
    <w:rsid w:val="52C66B9A"/>
    <w:rsid w:val="52E86650"/>
    <w:rsid w:val="5334431C"/>
    <w:rsid w:val="54207436"/>
    <w:rsid w:val="55D72524"/>
    <w:rsid w:val="58A96541"/>
    <w:rsid w:val="598754B8"/>
    <w:rsid w:val="63E70F77"/>
    <w:rsid w:val="63EA0EF3"/>
    <w:rsid w:val="6A3F0CFF"/>
    <w:rsid w:val="6AB70076"/>
    <w:rsid w:val="6C0179E7"/>
    <w:rsid w:val="6EA13DB5"/>
    <w:rsid w:val="716501FB"/>
    <w:rsid w:val="72340183"/>
    <w:rsid w:val="755B0F56"/>
    <w:rsid w:val="756314EF"/>
    <w:rsid w:val="78302628"/>
    <w:rsid w:val="7840274B"/>
    <w:rsid w:val="79C472D3"/>
    <w:rsid w:val="7B380EB6"/>
    <w:rsid w:val="7DA31695"/>
    <w:rsid w:val="7FCF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="Calibri" w:hAnsi="Calibri" w:eastAsia="宋体" w:cs="Times New Roman"/>
      <w:szCs w:val="20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2180</Words>
  <Characters>2253</Characters>
  <Lines>1</Lines>
  <Paragraphs>1</Paragraphs>
  <TotalTime>4</TotalTime>
  <ScaleCrop>false</ScaleCrop>
  <LinksUpToDate>false</LinksUpToDate>
  <CharactersWithSpaces>2263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良书书</cp:lastModifiedBy>
  <cp:lastPrinted>2024-03-25T15:18:00Z</cp:lastPrinted>
  <dcterms:modified xsi:type="dcterms:W3CDTF">2024-09-13T01:47:41Z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AC55123E564C4776BB4E179F0F5BD575_13</vt:lpwstr>
  </property>
</Properties>
</file>