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8C2B5">
      <w:pPr>
        <w:spacing w:line="560" w:lineRule="exact"/>
        <w:rPr>
          <w:rFonts w:hint="eastAsia" w:ascii="黑体" w:hAnsi="黑体" w:eastAsia="黑体"/>
          <w:color w:val="000000"/>
          <w:sz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lang w:val="en-US" w:eastAsia="zh-CN"/>
        </w:rPr>
        <w:t>1</w:t>
      </w: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 xml:space="preserve">          </w:t>
      </w:r>
    </w:p>
    <w:p w14:paraId="6E581BFE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财政支出项目绩效自评报告</w:t>
      </w:r>
    </w:p>
    <w:p w14:paraId="0319E0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黑体" w:eastAsia="黑体"/>
          <w:color w:val="auto"/>
          <w:sz w:val="32"/>
          <w:szCs w:val="32"/>
          <w:lang w:eastAsia="zh-CN"/>
        </w:rPr>
      </w:pPr>
    </w:p>
    <w:p w14:paraId="7240C1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一、</w:t>
      </w:r>
      <w:r>
        <w:rPr>
          <w:rFonts w:hint="eastAsia" w:ascii="黑体" w:eastAsia="黑体"/>
          <w:color w:val="auto"/>
          <w:sz w:val="32"/>
          <w:szCs w:val="32"/>
        </w:rPr>
        <w:t>项目基本情况及自评结论</w:t>
      </w:r>
    </w:p>
    <w:p w14:paraId="50151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（一）项目用款单位情况</w:t>
      </w:r>
      <w:bookmarkStart w:id="0" w:name="_Toc15326"/>
      <w:bookmarkStart w:id="1" w:name="_Toc31265"/>
      <w:bookmarkStart w:id="2" w:name="_Toc19059"/>
      <w:bookmarkStart w:id="3" w:name="_Toc18779"/>
      <w:bookmarkStart w:id="4" w:name="_Toc1321"/>
    </w:p>
    <w:p w14:paraId="1D189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1.部门主要职责。</w:t>
      </w:r>
      <w:bookmarkEnd w:id="0"/>
      <w:bookmarkEnd w:id="1"/>
      <w:bookmarkEnd w:id="2"/>
      <w:bookmarkEnd w:id="3"/>
      <w:bookmarkEnd w:id="4"/>
    </w:p>
    <w:p w14:paraId="37B2A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（1）贯彻落实党中央关于退役军人工作方针政策和决策部署,组织实施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乳源县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退役军人思想政治、管理保障和安置优抚等工作政策法规，褒扬、彰显退役军人为党、国家和人民牺牲奉献的精神风范和价值导向。</w:t>
      </w:r>
    </w:p>
    <w:p w14:paraId="00737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（2）负责军队转业干部、复员干部、离休退休干部、退役士兵和无军籍退休退职职工的移交安置工作和自主择业、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就业退役军人服务管理工作。</w:t>
      </w:r>
    </w:p>
    <w:p w14:paraId="31AC8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（3）负责退役军人教育培训工作，协调扶持退役军人和随军随调家属就业创业。</w:t>
      </w:r>
    </w:p>
    <w:p w14:paraId="57314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（4）组织协调相关部门做好离休退休军人、符合条件的其他退役军人和无军籍退休退职职工的住房保障工作，以及退役军人医疗保障、社会保险等待遇保障政策落实工作。</w:t>
      </w:r>
    </w:p>
    <w:p w14:paraId="77E22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（5）负责伤病残退役军人服务管理和抚恤工作;指导协调有关退役军人医疗、疗养、养老等机构的规划和实施工作;承担不适宜继续服役的伤病残军人相关工作。</w:t>
      </w:r>
    </w:p>
    <w:p w14:paraId="31B6E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（6）负责拥军优属工作，负责现役军人、退役军人、军队文职人员和军属优待、抚恤等工作。</w:t>
      </w:r>
    </w:p>
    <w:p w14:paraId="24E11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（7）负责烈士及退役军人荣誉奖励、军人公墓管理维护、纪念活动等工作，依法承担英雄烈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保护相关工作，总结表彰和宣扬退役军人、退役军人工作单位和个人先进典型事迹。</w:t>
      </w:r>
    </w:p>
    <w:p w14:paraId="319C4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（8）指导并监督检查退役军人相关法律法规和政策措施的落实，组织开展退役军人权益维护和有关人员的帮扶援助工作。</w:t>
      </w:r>
    </w:p>
    <w:p w14:paraId="1E4A4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（9）承担拥军优属拥政爱民工作领导小组,办公室日常工作。</w:t>
      </w:r>
    </w:p>
    <w:p w14:paraId="438A35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（10）承办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委、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政府交办的其他任务。</w:t>
      </w:r>
      <w:bookmarkStart w:id="5" w:name="_Toc976"/>
      <w:bookmarkStart w:id="6" w:name="_Toc1051"/>
      <w:bookmarkStart w:id="7" w:name="_Toc31851"/>
      <w:bookmarkStart w:id="8" w:name="_Toc7234"/>
      <w:bookmarkStart w:id="9" w:name="_Toc31697"/>
    </w:p>
    <w:p w14:paraId="16DF8E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纳入预算编制范围下属单位。</w:t>
      </w:r>
      <w:bookmarkEnd w:id="5"/>
      <w:bookmarkEnd w:id="6"/>
      <w:bookmarkEnd w:id="7"/>
      <w:bookmarkEnd w:id="8"/>
      <w:bookmarkEnd w:id="9"/>
    </w:p>
    <w:p w14:paraId="765E7D8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下属事业单位两个。一是乳源瑶族自治县退役军人服务中心，二是乳源瑶族自治县烈士纪念设施管理所。事业单位由县退役军人事务局统一核算。</w:t>
      </w:r>
    </w:p>
    <w:p w14:paraId="5C267D9E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contextualSpacing/>
        <w:textAlignment w:val="auto"/>
        <w:outlineLvl w:val="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bookmarkStart w:id="10" w:name="_Toc25251"/>
      <w:bookmarkStart w:id="11" w:name="_Toc8303"/>
      <w:bookmarkStart w:id="12" w:name="_Toc2082"/>
      <w:bookmarkStart w:id="13" w:name="_Toc981"/>
      <w:bookmarkStart w:id="14" w:name="_Toc19331"/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3.部门人员编制构成。</w:t>
      </w:r>
      <w:bookmarkEnd w:id="10"/>
      <w:bookmarkEnd w:id="11"/>
      <w:bookmarkEnd w:id="12"/>
      <w:bookmarkEnd w:id="13"/>
      <w:bookmarkEnd w:id="14"/>
    </w:p>
    <w:p w14:paraId="5C72F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退役军人事务局是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人民政府工作部门，为正科级单位，核定行政编制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名，其中：局长1名、副局长2名。下设正股级公益一类事业单位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退役军人服务中心和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乳源瑶族自治县烈士纪念设施管理所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退役军人服务中心核定全额拨款事业编制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乳源瑶族自治县烈士纪念设施管理所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核定全额拨款事业编制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名，现有干部职工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人，其中行政编制人员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人，事业编制人员6人。</w:t>
      </w:r>
    </w:p>
    <w:p w14:paraId="3F163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内设机构包括：办公室、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拥军优属和褒扬纪念股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就业安置与权益维护股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0C0F346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项目实施主要内容及实施程序</w:t>
      </w:r>
    </w:p>
    <w:p w14:paraId="5B7D86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退役军人事务局作为该项目的实施单位，严格发放程序，明确发放时限，适时督导检查工作的进展情况。按核定的发放范围，测算本年度所需职业制民警救济补助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额，及时向财政部门申请资金。</w:t>
      </w:r>
    </w:p>
    <w:p w14:paraId="169E4E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项目自评结论</w:t>
      </w:r>
    </w:p>
    <w:p w14:paraId="443D8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 w:firstLine="640" w:firstLineChars="200"/>
        <w:jc w:val="left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根据绩效评价情况，退役军人事务局认真落实相关政策，积极发挥资金效益，评价小组根据评价指标进行了量化考核。</w:t>
      </w:r>
      <w:r>
        <w:rPr>
          <w:rFonts w:hint="default" w:ascii="仿宋_GB2312" w:eastAsia="仿宋_GB2312"/>
          <w:color w:val="auto"/>
          <w:sz w:val="32"/>
          <w:szCs w:val="32"/>
          <w:lang w:eastAsia="zh-CN"/>
        </w:rPr>
        <w:t>评价过程中，我们主要是通过收集相关数据和信息资料，获取各项绩效指标实际值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default" w:ascii="仿宋_GB2312" w:eastAsia="仿宋_GB2312"/>
          <w:color w:val="auto"/>
          <w:sz w:val="32"/>
          <w:szCs w:val="32"/>
          <w:lang w:eastAsia="zh-CN"/>
        </w:rPr>
        <w:t>对所获取的资料进行综合分析整理，按照评价指标的各项分值及评价标准进行逐项打分汇总，形成自评报告。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所有绩效表格填写完整，佐证材料齐全，真实有效，按时各项绩效资料全部完成，情况良好，所有项目绩效合格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职业制民警救济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补助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资金评价得分为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99分。</w:t>
      </w:r>
    </w:p>
    <w:p w14:paraId="1D084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 w14:paraId="2DE9581E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（一）资金使用绩效。</w:t>
      </w:r>
    </w:p>
    <w:p w14:paraId="1000A356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资金使用绩效良好，按规定支出，取得预期成效。</w:t>
      </w:r>
    </w:p>
    <w:p w14:paraId="66D479C8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项目资金实际总投入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  <w:lang w:val="en-US" w:eastAsia="zh-CN"/>
        </w:rPr>
        <w:t>246960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。</w:t>
      </w:r>
    </w:p>
    <w:p w14:paraId="0CB209A0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  <w:lang w:val="en-US" w:eastAsia="zh-CN"/>
        </w:rPr>
        <w:t>246960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元。</w:t>
      </w:r>
    </w:p>
    <w:p w14:paraId="0B9F77E5"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lang w:eastAsia="zh-CN"/>
        </w:rPr>
        <w:t>《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乳源瑶族自治县人民政府会议纪要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lang w:eastAsia="zh-CN"/>
        </w:rPr>
        <w:t>》（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乳府纪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〔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2019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60号）县政府常务会议纪要（十二届政府第45次会议），会议同意从2019年9月份起我县精减职业制民警和老职工救济金标准从500 元/月调整为 600 元/月，并建立精减职业制民警和老职工救济金自然增长机制，救济金标准每年增加 60 元。会议要求，县退役军人事务局要会同有关部门依法依规做好人员核定、救济金发放等相关工作。目前我县六十年代精减职业制民警现有26人，对职业制民警生活补助标准按规定执行，逐月发放，并按自然增长机制，救济金标准从2023年1月增加了60元（840元/月）。</w:t>
      </w:r>
    </w:p>
    <w:p w14:paraId="0AF4E279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：</w:t>
      </w:r>
    </w:p>
    <w:p w14:paraId="0FCA05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通过发放职业制民警生活补助金，进一步提高城乡困难群众的基本生活保障水平，促进我县经济和社会协调、健康发展。</w:t>
      </w:r>
    </w:p>
    <w:p w14:paraId="2F937D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项目资金使用效益，对环境、经济、社会的可持续影响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：</w:t>
      </w:r>
    </w:p>
    <w:p w14:paraId="173EAE48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解决</w:t>
      </w:r>
      <w:r>
        <w:rPr>
          <w:rFonts w:hint="eastAsia" w:ascii="仿宋_GB2312" w:hAnsi="仿宋_GB2312" w:eastAsia="仿宋_GB2312"/>
          <w:sz w:val="32"/>
          <w:szCs w:val="32"/>
        </w:rPr>
        <w:t>职业制民警生活困难问题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保障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基本生活水平，维护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社会稳定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 w14:paraId="6FBFD09B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（二）存在问题。</w:t>
      </w:r>
      <w:r>
        <w:rPr>
          <w:rFonts w:hint="eastAsia" w:ascii="仿宋_GB2312" w:eastAsia="仿宋_GB2312"/>
          <w:color w:val="auto"/>
          <w:sz w:val="32"/>
          <w:szCs w:val="32"/>
        </w:rPr>
        <w:t>针对短板指标分析项目资金使用存在的问题和原因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：无。</w:t>
      </w:r>
    </w:p>
    <w:p w14:paraId="4BA2AD77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 w14:paraId="1F57167F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left="638" w:leftChars="304" w:firstLine="0" w:firstLineChars="0"/>
        <w:textAlignment w:val="auto"/>
        <w:outlineLvl w:val="0"/>
        <w:rPr>
          <w:rFonts w:hint="eastAsia" w:eastAsia="仿宋_GB2312"/>
          <w:color w:val="auto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针对存在的问题提出完善项目管理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资金绩效管理的意见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：无。</w:t>
      </w:r>
    </w:p>
    <w:p w14:paraId="725D44AE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 w14:paraId="1020166F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bookmarkStart w:id="15" w:name="_GoBack"/>
      <w:bookmarkEnd w:id="15"/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乳源瑶族自治县退役军人事务局</w:t>
      </w:r>
    </w:p>
    <w:p w14:paraId="4924CE83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2024年3月25日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F3A8B0"/>
    <w:multiLevelType w:val="singleLevel"/>
    <w:tmpl w:val="8EF3A8B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YmFjNzdiYTc1NjEzOGIyNmUzNTAwMTZhNzE2MjAifQ=="/>
  </w:docVars>
  <w:rsids>
    <w:rsidRoot w:val="00F22CA7"/>
    <w:rsid w:val="000560B1"/>
    <w:rsid w:val="001005EE"/>
    <w:rsid w:val="0016442E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D3467D"/>
    <w:rsid w:val="06FB6683"/>
    <w:rsid w:val="07CC7289"/>
    <w:rsid w:val="08822F14"/>
    <w:rsid w:val="0C484DE7"/>
    <w:rsid w:val="0C547DFD"/>
    <w:rsid w:val="0D9B1E83"/>
    <w:rsid w:val="0DB74BAC"/>
    <w:rsid w:val="0E4C1E01"/>
    <w:rsid w:val="0F5106B7"/>
    <w:rsid w:val="0F750B8F"/>
    <w:rsid w:val="108D4996"/>
    <w:rsid w:val="118A1E7E"/>
    <w:rsid w:val="126B6DC6"/>
    <w:rsid w:val="167C3F61"/>
    <w:rsid w:val="17783318"/>
    <w:rsid w:val="18536CAC"/>
    <w:rsid w:val="1AD0761E"/>
    <w:rsid w:val="1BEA0FB0"/>
    <w:rsid w:val="1E0D2098"/>
    <w:rsid w:val="1F19602A"/>
    <w:rsid w:val="20550C4B"/>
    <w:rsid w:val="22223168"/>
    <w:rsid w:val="228B053D"/>
    <w:rsid w:val="26FC1F7D"/>
    <w:rsid w:val="280325C4"/>
    <w:rsid w:val="2A0C3112"/>
    <w:rsid w:val="2E7516C5"/>
    <w:rsid w:val="2EE27F28"/>
    <w:rsid w:val="2F7FEBCC"/>
    <w:rsid w:val="339C2CD1"/>
    <w:rsid w:val="38AB75DC"/>
    <w:rsid w:val="39976032"/>
    <w:rsid w:val="3D4E7172"/>
    <w:rsid w:val="3D924CE6"/>
    <w:rsid w:val="3EC15781"/>
    <w:rsid w:val="40201D21"/>
    <w:rsid w:val="446B5E41"/>
    <w:rsid w:val="45C54D9D"/>
    <w:rsid w:val="468762A1"/>
    <w:rsid w:val="47E15CDC"/>
    <w:rsid w:val="4ABB4E35"/>
    <w:rsid w:val="4B204C1F"/>
    <w:rsid w:val="4C060991"/>
    <w:rsid w:val="4CE4794A"/>
    <w:rsid w:val="4D8E5EB9"/>
    <w:rsid w:val="509E65BD"/>
    <w:rsid w:val="52E86650"/>
    <w:rsid w:val="54207436"/>
    <w:rsid w:val="55D72524"/>
    <w:rsid w:val="58A96541"/>
    <w:rsid w:val="598754B8"/>
    <w:rsid w:val="61EB4FB4"/>
    <w:rsid w:val="63E70F77"/>
    <w:rsid w:val="63EA0EF3"/>
    <w:rsid w:val="6EA13DB5"/>
    <w:rsid w:val="716501FB"/>
    <w:rsid w:val="72340183"/>
    <w:rsid w:val="755B0F56"/>
    <w:rsid w:val="756314EF"/>
    <w:rsid w:val="78302628"/>
    <w:rsid w:val="7840274B"/>
    <w:rsid w:val="79C472D3"/>
    <w:rsid w:val="7A836FB2"/>
    <w:rsid w:val="7B38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1760</Words>
  <Characters>1800</Characters>
  <Lines>1</Lines>
  <Paragraphs>1</Paragraphs>
  <TotalTime>3</TotalTime>
  <ScaleCrop>false</ScaleCrop>
  <LinksUpToDate>false</LinksUpToDate>
  <CharactersWithSpaces>1815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良书书</cp:lastModifiedBy>
  <cp:lastPrinted>2024-03-25T15:18:00Z</cp:lastPrinted>
  <dcterms:modified xsi:type="dcterms:W3CDTF">2024-09-13T01:45:29Z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6580427C503D4B77807D88C5E4774ED6_13</vt:lpwstr>
  </property>
</Properties>
</file>