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
          <w:sz w:val="36"/>
          <w:szCs w:val="36"/>
        </w:rPr>
      </w:pPr>
      <w:r>
        <w:rPr>
          <w:rFonts w:hint="eastAsia" w:ascii="黑体" w:hAnsi="黑体" w:eastAsia="黑体"/>
          <w:color w:val="000000"/>
          <w:sz w:val="32"/>
        </w:rPr>
        <w:t>附件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财政支出项目绩效自评报告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党务干部、发展对象培训经费</w:t>
      </w:r>
      <w:r>
        <w:rPr>
          <w:rFonts w:hint="eastAsia" w:ascii="仿宋_GB2312" w:hAnsi="仿宋_GB2312" w:eastAsia="仿宋_GB2312" w:cs="仿宋_GB2312"/>
          <w:b w:val="0"/>
          <w:bCs/>
          <w:sz w:val="32"/>
          <w:szCs w:val="32"/>
        </w:rPr>
        <w:t>）</w:t>
      </w:r>
    </w:p>
    <w:p>
      <w:pPr>
        <w:pStyle w:val="3"/>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w:t>
      </w:r>
      <w:r>
        <w:rPr>
          <w:rFonts w:hint="eastAsia" w:ascii="仿宋_GB2312" w:eastAsia="仿宋_GB2312"/>
          <w:b/>
          <w:bCs/>
          <w:sz w:val="32"/>
          <w:szCs w:val="32"/>
          <w:lang w:eastAsia="zh-CN"/>
        </w:rPr>
        <w:t>县直机关工委的</w:t>
      </w:r>
      <w:r>
        <w:rPr>
          <w:rFonts w:hint="eastAsia" w:ascii="仿宋_GB2312" w:eastAsia="仿宋_GB2312"/>
          <w:b/>
          <w:bCs/>
          <w:sz w:val="32"/>
          <w:szCs w:val="32"/>
        </w:rPr>
        <w:t>简要情况。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县直机关工委</w:t>
      </w:r>
      <w:r>
        <w:rPr>
          <w:rFonts w:hint="eastAsia" w:ascii="仿宋_GB2312" w:hAnsi="仿宋" w:eastAsia="仿宋_GB2312"/>
          <w:sz w:val="32"/>
          <w:szCs w:val="32"/>
        </w:rPr>
        <w:t>主要职能是：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cs="Times New Roman"/>
          <w:kern w:val="2"/>
          <w:sz w:val="32"/>
          <w:szCs w:val="32"/>
          <w:lang w:val="en-US" w:eastAsia="zh-CN" w:bidi="ar-SA"/>
        </w:rPr>
        <w:t>1.</w:t>
      </w:r>
      <w:r>
        <w:rPr>
          <w:rFonts w:hint="eastAsia" w:ascii="仿宋_GB2312" w:hAnsi="仿宋" w:eastAsia="仿宋_GB2312"/>
          <w:sz w:val="32"/>
          <w:szCs w:val="32"/>
          <w:lang w:val="en-US" w:eastAsia="zh-CN"/>
        </w:rPr>
        <w:t>统一组织、规划、部署县直机关党的工作，提出加强和改进机关党的建设的意见和建议，研究制定工作规划，并抓好组织实施。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cs="Times New Roman"/>
          <w:kern w:val="2"/>
          <w:sz w:val="32"/>
          <w:szCs w:val="32"/>
          <w:lang w:val="en-US" w:eastAsia="zh-CN" w:bidi="ar-SA"/>
        </w:rPr>
        <w:t>2.</w:t>
      </w:r>
      <w:r>
        <w:rPr>
          <w:rFonts w:hint="eastAsia" w:ascii="仿宋_GB2312" w:hAnsi="仿宋" w:eastAsia="仿宋_GB2312"/>
          <w:sz w:val="32"/>
          <w:szCs w:val="32"/>
          <w:lang w:val="en-US" w:eastAsia="zh-CN"/>
        </w:rPr>
        <w:t>指导县直机关党的政治建设、思想建设、组织建设、作风建设、纪律建设，把制度建设贯穿其中，深入推进反腐败斗争。</w:t>
      </w:r>
    </w:p>
    <w:p>
      <w:pPr>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left="0" w:leftChars="0" w:firstLine="640" w:firstLineChars="200"/>
        <w:textAlignment w:val="auto"/>
        <w:rPr>
          <w:rFonts w:hint="default" w:ascii="仿宋_GB2312" w:eastAsia="仿宋_GB2312"/>
          <w:sz w:val="32"/>
          <w:szCs w:val="32"/>
          <w:lang w:val="en-US"/>
        </w:rPr>
      </w:pPr>
      <w:r>
        <w:rPr>
          <w:rFonts w:hint="default" w:ascii="仿宋_GB2312" w:hAnsi="Times New Roman" w:eastAsia="仿宋_GB2312" w:cs="Times New Roman"/>
          <w:kern w:val="2"/>
          <w:sz w:val="32"/>
          <w:szCs w:val="32"/>
          <w:lang w:val="en-US" w:eastAsia="zh-CN" w:bidi="ar-SA"/>
        </w:rPr>
        <w:t>3</w:t>
      </w:r>
      <w:r>
        <w:rPr>
          <w:rFonts w:hint="eastAsia" w:ascii="仿宋_GB2312" w:eastAsia="仿宋_GB2312" w:cs="Times New Roman"/>
          <w:kern w:val="2"/>
          <w:sz w:val="32"/>
          <w:szCs w:val="32"/>
          <w:lang w:val="en-US" w:eastAsia="zh-CN" w:bidi="ar-SA"/>
        </w:rPr>
        <w:t>.</w:t>
      </w:r>
      <w:r>
        <w:rPr>
          <w:rFonts w:hint="eastAsia" w:ascii="仿宋_GB2312" w:hAnsi="仿宋" w:eastAsia="仿宋_GB2312"/>
          <w:sz w:val="32"/>
          <w:szCs w:val="32"/>
          <w:lang w:val="en-US" w:eastAsia="zh-CN"/>
        </w:rPr>
        <w:t>指导县机关各级党组织和广大党员学习马克思列宁主义、毛泽东思想、邓小平理论和“三个代表”重要思想、科学发展观、习近平新时代中国特色社会主义思想。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eastAsia="仿宋_GB2312"/>
          <w:sz w:val="32"/>
          <w:szCs w:val="32"/>
          <w:lang w:val="en-US"/>
        </w:rPr>
      </w:pPr>
      <w:r>
        <w:rPr>
          <w:rFonts w:hint="default" w:ascii="仿宋_GB2312" w:hAnsi="Times New Roman" w:eastAsia="仿宋_GB2312" w:cs="Times New Roman"/>
          <w:kern w:val="2"/>
          <w:sz w:val="32"/>
          <w:szCs w:val="32"/>
          <w:lang w:val="en-US" w:eastAsia="zh-CN" w:bidi="ar-SA"/>
        </w:rPr>
        <w:t>4</w:t>
      </w:r>
      <w:r>
        <w:rPr>
          <w:rFonts w:hint="eastAsia" w:ascii="仿宋_GB2312" w:eastAsia="仿宋_GB2312" w:cs="Times New Roman"/>
          <w:kern w:val="2"/>
          <w:sz w:val="32"/>
          <w:szCs w:val="32"/>
          <w:lang w:val="en-US" w:eastAsia="zh-CN" w:bidi="ar-SA"/>
        </w:rPr>
        <w:t>.</w:t>
      </w:r>
      <w:r>
        <w:rPr>
          <w:rFonts w:hint="eastAsia" w:ascii="仿宋_GB2312" w:hAnsi="仿宋" w:eastAsia="仿宋_GB2312"/>
          <w:sz w:val="32"/>
          <w:szCs w:val="32"/>
          <w:lang w:val="en-US" w:eastAsia="zh-CN"/>
        </w:rPr>
        <w:t>对县直机关各级党组织、党员领导干部落实党建责任制、遵守政治纪律和政治规矩情况进行监督检查，并向县委报告。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default" w:ascii="仿宋_GB2312" w:hAnsi="Times New Roman" w:eastAsia="仿宋_GB2312" w:cs="Times New Roman"/>
          <w:kern w:val="2"/>
          <w:sz w:val="32"/>
          <w:szCs w:val="32"/>
          <w:lang w:val="en-US" w:eastAsia="zh-CN" w:bidi="ar-SA"/>
        </w:rPr>
        <w:t>5</w:t>
      </w:r>
      <w:r>
        <w:rPr>
          <w:rFonts w:hint="eastAsia" w:ascii="仿宋_GB2312" w:eastAsia="仿宋_GB2312" w:cs="Times New Roman"/>
          <w:kern w:val="2"/>
          <w:sz w:val="32"/>
          <w:szCs w:val="32"/>
          <w:lang w:val="en-US" w:eastAsia="zh-CN" w:bidi="ar-SA"/>
        </w:rPr>
        <w:t>.</w:t>
      </w:r>
      <w:r>
        <w:rPr>
          <w:rFonts w:hint="eastAsia" w:ascii="仿宋_GB2312" w:hAnsi="仿宋" w:eastAsia="仿宋_GB2312"/>
          <w:sz w:val="32"/>
          <w:szCs w:val="32"/>
          <w:lang w:val="en-US" w:eastAsia="zh-CN"/>
        </w:rPr>
        <w:t>指导县直机关各级党组织实施对党员特别是党员领导干部的监督和管理，及时向县委反映县直各部门领导班子领导干部的情况。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6.配合县委有关部门抓好县直机关各部门领导班子思想政治建设；参与对党员领导干部民主生活会和县直机关各部门党组（党委）理论学习中心组学习的督促检查和指导，了解掌握情况，按规定报送情况报告。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7.督促指导县直机关各部门党组织按期换届，指导县直机关党委召开党员大会或党员代表大会的工作，审批县直属机关党委下辖各党（总）支部委员会的组成及书记、副书记的任免。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8.指导各级党组织加强基层组织建设，做好党员发展、教育和管理等工作。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9.领导县直属机关党委各部门党的纪律检查工作。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10.了解掌握县直机关工作人员的思想状况，指导县直机关各级党组织加强思想政治工作和精神文明建设。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11.领导县直机关工会、共青团、妇联等群团组织的工作，指导县直机关各级党组织做好党的群众工作和统一战线工作，协助有关部门协调县直机关各部门做好维护稳定工作。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12.指导县直单位党代会代表选举工作，协同有关部门组织劳模和先进工作者的评选工作。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13.协同有关部门指导、规划、协调、监督、检查县直机关党员干部教育培训工作，培训轮训县直机关党务干部和入党积极分子。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14.指导县直机关民主评议政风行风和“民声热线”工作。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eastAsia="仿宋_GB2312"/>
          <w:sz w:val="32"/>
          <w:szCs w:val="32"/>
          <w:lang w:val="en-US"/>
        </w:rPr>
      </w:pPr>
      <w:r>
        <w:rPr>
          <w:rFonts w:hint="eastAsia" w:ascii="仿宋_GB2312" w:hAnsi="仿宋" w:eastAsia="仿宋_GB2312"/>
          <w:sz w:val="32"/>
          <w:szCs w:val="32"/>
          <w:lang w:val="en-US" w:eastAsia="zh-CN"/>
        </w:rPr>
        <w:t>15.完成县委和市直属机关工作委员会交办的其他任务。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b/>
          <w:bCs/>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hAnsi="Times New Roman" w:eastAsia="仿宋_GB2312" w:cs="Times New Roman"/>
          <w:b/>
          <w:bCs/>
          <w:kern w:val="2"/>
          <w:sz w:val="32"/>
          <w:szCs w:val="32"/>
          <w:lang w:val="en-US" w:eastAsia="zh-CN" w:bidi="ar-SA"/>
        </w:rPr>
        <w:t>（二）</w:t>
      </w:r>
      <w:r>
        <w:rPr>
          <w:rFonts w:hint="eastAsia" w:ascii="仿宋_GB2312" w:eastAsia="仿宋_GB2312"/>
          <w:b/>
          <w:bCs/>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本单位党务干部、发展对象培训经费全年预算为2.25万元，本项目实施的主要内容为：培训</w:t>
      </w:r>
      <w:r>
        <w:rPr>
          <w:rFonts w:hint="eastAsia" w:ascii="仿宋_GB2312" w:hAnsi="宋体" w:eastAsia="仿宋_GB2312" w:cs="仿宋_GB2312"/>
          <w:color w:val="000000"/>
          <w:sz w:val="32"/>
          <w:szCs w:val="32"/>
          <w:lang w:eastAsia="zh-CN"/>
        </w:rPr>
        <w:t>全县</w:t>
      </w:r>
      <w:r>
        <w:rPr>
          <w:rFonts w:hint="eastAsia" w:ascii="仿宋_GB2312" w:hAnsi="宋体" w:eastAsia="仿宋_GB2312" w:cs="仿宋_GB2312"/>
          <w:color w:val="000000"/>
          <w:sz w:val="32"/>
          <w:szCs w:val="32"/>
        </w:rPr>
        <w:t>符合条件的党员发展对象</w:t>
      </w:r>
      <w:r>
        <w:rPr>
          <w:rFonts w:hint="eastAsia" w:ascii="仿宋_GB2312" w:eastAsia="仿宋_GB2312"/>
          <w:sz w:val="32"/>
          <w:szCs w:val="32"/>
          <w:lang w:val="en-US" w:eastAsia="zh-CN"/>
        </w:rPr>
        <w:t>，约240人，时间为4天。培训内容为学习</w:t>
      </w:r>
      <w:r>
        <w:rPr>
          <w:rFonts w:hint="eastAsia" w:ascii="仿宋_GB2312" w:hAnsi="仿宋_GB2312" w:eastAsia="仿宋_GB2312" w:cs="仿宋_GB2312"/>
          <w:sz w:val="32"/>
          <w:szCs w:val="32"/>
        </w:rPr>
        <w:t>习近平新时代中国特色社会主义思想、意识形态专题党课、党章、党史、党的纪律。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56" w:firstLineChars="200"/>
        <w:textAlignment w:val="auto"/>
        <w:rPr>
          <w:rFonts w:hint="eastAsia" w:ascii="仿宋_GB2312" w:eastAsia="仿宋_GB2312"/>
          <w:sz w:val="32"/>
          <w:szCs w:val="32"/>
          <w:lang w:val="en-US" w:eastAsia="zh-CN"/>
        </w:rPr>
      </w:pPr>
      <w:r>
        <w:rPr>
          <w:rFonts w:hint="eastAsia" w:ascii="仿宋_GB2312" w:hAnsi="仿宋_GB2312" w:eastAsia="仿宋_GB2312"/>
          <w:spacing w:val="4"/>
          <w:sz w:val="32"/>
        </w:rPr>
        <w:t>根据</w:t>
      </w:r>
      <w:r>
        <w:rPr>
          <w:rFonts w:hint="eastAsia" w:ascii="仿宋_GB2312" w:hAnsi="仿宋_GB2312" w:eastAsia="仿宋_GB2312" w:cs="Times New Roman"/>
          <w:spacing w:val="4"/>
          <w:sz w:val="32"/>
        </w:rPr>
        <w:t>《中国共产党章程》</w:t>
      </w:r>
      <w:r>
        <w:rPr>
          <w:rFonts w:hint="eastAsia" w:ascii="仿宋_GB2312" w:hAnsi="仿宋_GB2312" w:eastAsia="仿宋_GB2312" w:cs="Times New Roman"/>
          <w:spacing w:val="4"/>
          <w:sz w:val="32"/>
          <w:lang w:val="en-US" w:eastAsia="zh-CN"/>
        </w:rPr>
        <w:t>和《中国共产党发展党员工作细则》第十七条</w:t>
      </w:r>
      <w:r>
        <w:rPr>
          <w:rFonts w:hint="eastAsia" w:ascii="仿宋_GB2312" w:hAnsi="仿宋_GB2312" w:eastAsia="仿宋_GB2312" w:cs="Times New Roman"/>
          <w:spacing w:val="4"/>
          <w:sz w:val="32"/>
        </w:rPr>
        <w:t>基层党委或县级党委组织部门应当对发展对象进行短期集中培训</w:t>
      </w:r>
      <w:r>
        <w:rPr>
          <w:rFonts w:hint="eastAsia" w:ascii="仿宋_GB2312" w:hAnsi="仿宋_GB2312" w:eastAsia="仿宋_GB2312" w:cs="Times New Roman"/>
          <w:spacing w:val="4"/>
          <w:sz w:val="32"/>
          <w:lang w:eastAsia="zh-CN"/>
        </w:rPr>
        <w:t>，</w:t>
      </w:r>
      <w:r>
        <w:rPr>
          <w:rFonts w:hint="eastAsia" w:ascii="仿宋_GB2312" w:hAnsi="仿宋_GB2312" w:eastAsia="仿宋_GB2312" w:cs="Times New Roman"/>
          <w:spacing w:val="4"/>
          <w:sz w:val="32"/>
          <w:lang w:val="en-US" w:eastAsia="zh-CN"/>
        </w:rPr>
        <w:t>确定了项目的可行性和必要性。根据《中共乳源瑶族自治县直属机关工作委员会“三重一大”事</w:t>
      </w:r>
      <w:r>
        <w:rPr>
          <w:rFonts w:hint="eastAsia" w:ascii="仿宋_GB2312" w:eastAsia="仿宋_GB2312"/>
          <w:sz w:val="32"/>
          <w:szCs w:val="32"/>
          <w:lang w:val="en-US" w:eastAsia="zh-CN"/>
        </w:rPr>
        <w:t>项决策制度（试行）》本单位在年初召开工委会议并且邀请纪委派驻纪检组人员监督、审核资金的使用。在召开培训会前召开工委会议确定培训会的人员分工、培训方案、座位表、签到表、讲话稿等相关材料和购买资料、聘请老师、租用场地等有关事项，确保资金合理有效使用、培训顺利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在项目完成后进行项目自评，通过回访调查，开展对项目的满意度调查，其中有95%的人认为此次活动圆满的达成预期。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eastAsia="仿宋_GB2312"/>
          <w:b/>
          <w:bCs/>
          <w:sz w:val="32"/>
          <w:szCs w:val="32"/>
          <w:lang w:val="en-US" w:eastAsia="zh-CN"/>
        </w:rPr>
      </w:pPr>
      <w:r>
        <w:rPr>
          <w:rFonts w:hint="eastAsia" w:ascii="仿宋_GB2312" w:hAnsi="Times New Roman" w:eastAsia="仿宋_GB2312" w:cs="Times New Roman"/>
          <w:b/>
          <w:bCs/>
          <w:kern w:val="2"/>
          <w:sz w:val="32"/>
          <w:szCs w:val="32"/>
          <w:lang w:val="en-US" w:eastAsia="zh-CN" w:bidi="ar-SA"/>
        </w:rPr>
        <w:t>（三）</w:t>
      </w:r>
      <w:r>
        <w:rPr>
          <w:rFonts w:hint="eastAsia" w:ascii="仿宋_GB2312" w:eastAsia="仿宋_GB2312"/>
          <w:b/>
          <w:bCs/>
          <w:sz w:val="32"/>
          <w:szCs w:val="32"/>
        </w:rPr>
        <w:t>项目自评等级和分数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sz w:val="32"/>
          <w:szCs w:val="32"/>
          <w:lang w:val="en-US" w:eastAsia="zh-CN"/>
        </w:rPr>
      </w:pPr>
      <w:r>
        <w:rPr>
          <w:rFonts w:hint="eastAsia" w:ascii="仿宋_GB2312" w:eastAsia="仿宋_GB2312"/>
          <w:b/>
          <w:bCs/>
          <w:sz w:val="32"/>
          <w:szCs w:val="32"/>
          <w:lang w:val="en-US" w:eastAsia="zh-CN"/>
        </w:rPr>
        <w:t>1.投入指标。</w:t>
      </w:r>
      <w:r>
        <w:rPr>
          <w:rFonts w:hint="eastAsia" w:ascii="仿宋_GB2312" w:eastAsia="仿宋_GB2312"/>
          <w:sz w:val="32"/>
          <w:szCs w:val="32"/>
          <w:lang w:val="en-US" w:eastAsia="zh-CN"/>
        </w:rPr>
        <w:t>经自查，项目论证决策有项目设立依据文件、部门职能文件。目标设置基本达成预期值，保障措施有本单位的内控制度文件、全年的工作计划安排。预算资金已足额下达，已制定资金分配计划，投入指标自评得分20分，其中立项指标自评12分、资金落实自评8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佐证材料见文件夹</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1.相关党规条例</w:t>
      </w:r>
      <w:r>
        <w:rPr>
          <w:rFonts w:hint="eastAsia" w:ascii="仿宋_GB2312" w:eastAsia="仿宋_GB2312"/>
          <w:sz w:val="32"/>
          <w:szCs w:val="32"/>
          <w:lang w:val="en-US" w:eastAsia="zh-CN"/>
        </w:rPr>
        <w:t>：1.县直机关工委内控制度；2.《县直机关工委2023年度党建工作计划》；5.中国共产党发展党员细则；6.项目库审核通过的绩效目标表1、2。</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2.记账凭证、发票、合同、方案、座位表</w:t>
      </w:r>
      <w:r>
        <w:rPr>
          <w:rFonts w:hint="eastAsia" w:ascii="仿宋_GB2312" w:eastAsia="仿宋_GB2312"/>
          <w:sz w:val="32"/>
          <w:szCs w:val="32"/>
          <w:lang w:val="en-US" w:eastAsia="zh-CN"/>
        </w:rPr>
        <w:t>：1.明细账 (党务干部、发展对象培训费)；</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3.工委会议记录、相关方案</w:t>
      </w:r>
      <w:r>
        <w:rPr>
          <w:rFonts w:hint="eastAsia" w:ascii="仿宋_GB2312" w:eastAsia="仿宋_GB2312"/>
          <w:sz w:val="32"/>
          <w:szCs w:val="32"/>
          <w:lang w:val="en-US" w:eastAsia="zh-CN"/>
        </w:rPr>
        <w:t>：1.工委会议记录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2.</w:t>
      </w:r>
      <w:r>
        <w:rPr>
          <w:rFonts w:hint="default" w:ascii="仿宋_GB2312" w:hAnsi="Times New Roman" w:eastAsia="仿宋_GB2312" w:cs="Times New Roman"/>
          <w:b/>
          <w:bCs/>
          <w:kern w:val="2"/>
          <w:sz w:val="32"/>
          <w:szCs w:val="32"/>
          <w:lang w:val="en-US" w:eastAsia="zh-CN" w:bidi="ar-SA"/>
        </w:rPr>
        <w:t>过程</w:t>
      </w:r>
      <w:r>
        <w:rPr>
          <w:rFonts w:hint="eastAsia" w:ascii="仿宋_GB2312" w:hAnsi="Times New Roman" w:eastAsia="仿宋_GB2312" w:cs="Times New Roman"/>
          <w:b/>
          <w:bCs/>
          <w:kern w:val="2"/>
          <w:sz w:val="32"/>
          <w:szCs w:val="32"/>
          <w:lang w:val="en-US" w:eastAsia="zh-CN" w:bidi="ar-SA"/>
        </w:rPr>
        <w:t>指标。</w:t>
      </w:r>
      <w:r>
        <w:rPr>
          <w:rFonts w:hint="eastAsia" w:ascii="仿宋_GB2312" w:hAnsi="Times New Roman" w:eastAsia="仿宋_GB2312" w:cs="Times New Roman"/>
          <w:kern w:val="2"/>
          <w:sz w:val="32"/>
          <w:szCs w:val="32"/>
          <w:lang w:val="en-US" w:eastAsia="zh-CN" w:bidi="ar-SA"/>
        </w:rPr>
        <w:t>经自查，项目实际分配下达2.25万元，实际支出2.25万元，资金支出率100%，项目预算执行、会计核算规范，事项支出合规，并做好相关的监督、审核过程。</w:t>
      </w:r>
      <w:r>
        <w:rPr>
          <w:rFonts w:hint="default" w:ascii="仿宋_GB2312" w:hAnsi="Times New Roman" w:eastAsia="仿宋_GB2312" w:cs="Times New Roman"/>
          <w:kern w:val="2"/>
          <w:sz w:val="32"/>
          <w:szCs w:val="32"/>
          <w:lang w:val="en-US" w:eastAsia="zh-CN" w:bidi="ar-SA"/>
        </w:rPr>
        <w:t>过程</w:t>
      </w:r>
      <w:r>
        <w:rPr>
          <w:rFonts w:hint="eastAsia" w:ascii="仿宋_GB2312" w:hAnsi="Times New Roman" w:eastAsia="仿宋_GB2312" w:cs="Times New Roman"/>
          <w:kern w:val="2"/>
          <w:sz w:val="32"/>
          <w:szCs w:val="32"/>
          <w:lang w:val="en-US" w:eastAsia="zh-CN" w:bidi="ar-SA"/>
        </w:rPr>
        <w:t>指标自评得分20分，其中资金管理指标自评12分、事项管理指标自评8分。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佐证材料见文件夹</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b/>
          <w:bCs/>
          <w:sz w:val="32"/>
          <w:szCs w:val="32"/>
          <w:lang w:val="en-US" w:eastAsia="zh-CN"/>
        </w:rPr>
        <w:t>2.记账凭证、发票、合同、方案、座位表：</w:t>
      </w:r>
      <w:r>
        <w:rPr>
          <w:rFonts w:hint="eastAsia" w:ascii="仿宋_GB2312" w:hAnsi="Times New Roman" w:eastAsia="仿宋_GB2312" w:cs="Times New Roman"/>
          <w:kern w:val="2"/>
          <w:sz w:val="32"/>
          <w:szCs w:val="32"/>
          <w:lang w:val="en-US" w:eastAsia="zh-CN" w:bidi="ar-SA"/>
        </w:rPr>
        <w:t>1.明细账 (党务干部、发展对象培训费)；相关记账凭证和发票。</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jc w:val="both"/>
        <w:textAlignment w:val="auto"/>
        <w:rPr>
          <w:rFonts w:hint="default" w:ascii="仿宋_GB2312" w:hAnsi="Times New Roman" w:eastAsia="仿宋_GB2312" w:cs="Times New Roman"/>
          <w:kern w:val="2"/>
          <w:sz w:val="32"/>
          <w:szCs w:val="32"/>
          <w:lang w:val="en-US" w:eastAsia="zh-CN" w:bidi="ar-SA"/>
        </w:rPr>
      </w:pP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3.产出指标。</w:t>
      </w:r>
      <w:r>
        <w:rPr>
          <w:rFonts w:hint="eastAsia" w:ascii="仿宋_GB2312" w:hAnsi="Times New Roman" w:eastAsia="仿宋_GB2312" w:cs="Times New Roman"/>
          <w:kern w:val="2"/>
          <w:sz w:val="32"/>
          <w:szCs w:val="32"/>
          <w:lang w:val="en-US" w:eastAsia="zh-CN" w:bidi="ar-SA"/>
        </w:rPr>
        <w:t>经自查，项目实际完成2次活动，成本控制合理，按时完成培训目标，参与率100%，资金支出率100%。</w:t>
      </w:r>
      <w:r>
        <w:rPr>
          <w:rFonts w:hint="default" w:ascii="仿宋_GB2312" w:hAnsi="Times New Roman" w:eastAsia="仿宋_GB2312" w:cs="Times New Roman"/>
          <w:kern w:val="2"/>
          <w:sz w:val="32"/>
          <w:szCs w:val="32"/>
          <w:lang w:val="en-US" w:eastAsia="zh-CN" w:bidi="ar-SA"/>
        </w:rPr>
        <w:t>产出</w:t>
      </w:r>
      <w:r>
        <w:rPr>
          <w:rFonts w:hint="eastAsia" w:ascii="仿宋_GB2312" w:hAnsi="Times New Roman" w:eastAsia="仿宋_GB2312" w:cs="Times New Roman"/>
          <w:kern w:val="2"/>
          <w:sz w:val="32"/>
          <w:szCs w:val="32"/>
          <w:lang w:val="en-US" w:eastAsia="zh-CN" w:bidi="ar-SA"/>
        </w:rPr>
        <w:t>指标自评得分27分，其中经济性指标自评5分、效率性指标自评22分。</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kern w:val="2"/>
          <w:sz w:val="32"/>
          <w:szCs w:val="32"/>
          <w:lang w:val="en-US" w:eastAsia="zh-CN" w:bidi="ar-SA"/>
        </w:rPr>
      </w:pP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3"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4.效益指标。</w:t>
      </w:r>
      <w:r>
        <w:rPr>
          <w:rFonts w:hint="eastAsia" w:ascii="仿宋_GB2312" w:hAnsi="Times New Roman" w:eastAsia="仿宋_GB2312" w:cs="Times New Roman"/>
          <w:kern w:val="2"/>
          <w:sz w:val="32"/>
          <w:szCs w:val="32"/>
          <w:lang w:val="en-US" w:eastAsia="zh-CN" w:bidi="ar-SA"/>
        </w:rPr>
        <w:t>经自查，该项目圆满达成预期指标，加深党员发展对象对党的认知、提高党的影响力，最终发展为合格的党员。</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效益指标自评得分29分，其中效果性指标自评24分、公平性指标自评5分。</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hAnsi="Times New Roman" w:eastAsia="仿宋_GB2312" w:cs="Times New Roman"/>
          <w:kern w:val="2"/>
          <w:sz w:val="32"/>
          <w:szCs w:val="32"/>
          <w:lang w:val="en-US" w:eastAsia="zh-CN" w:bidi="ar-SA"/>
        </w:rPr>
        <w:t>佐证材料见</w:t>
      </w:r>
      <w:r>
        <w:rPr>
          <w:rFonts w:hint="eastAsia" w:ascii="仿宋_GB2312" w:eastAsia="仿宋_GB2312"/>
          <w:sz w:val="32"/>
          <w:szCs w:val="32"/>
          <w:lang w:val="en-US" w:eastAsia="zh-CN"/>
        </w:rPr>
        <w:t>文件夹</w:t>
      </w:r>
    </w:p>
    <w:p>
      <w:pPr>
        <w:pStyle w:val="2"/>
        <w:keepNext w:val="0"/>
        <w:keepLines w:val="0"/>
        <w:pageBreakBefore w:val="0"/>
        <w:widowControl w:val="0"/>
        <w:numPr>
          <w:ilvl w:val="0"/>
          <w:numId w:val="0"/>
        </w:numPr>
        <w:kinsoku/>
        <w:wordWrap/>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b/>
          <w:bCs/>
          <w:sz w:val="32"/>
          <w:szCs w:val="32"/>
          <w:lang w:val="en-US" w:eastAsia="zh-CN"/>
        </w:rPr>
        <w:t>4.满意度调查文件：</w:t>
      </w:r>
      <w:r>
        <w:rPr>
          <w:rFonts w:hint="eastAsia" w:ascii="仿宋_GB2312" w:hAnsi="Times New Roman" w:eastAsia="仿宋_GB2312" w:cs="Times New Roman"/>
          <w:kern w:val="2"/>
          <w:sz w:val="32"/>
          <w:szCs w:val="32"/>
          <w:lang w:val="en-US" w:eastAsia="zh-CN" w:bidi="ar-SA"/>
        </w:rPr>
        <w:t>1.2023年度发展对象培训满意度调查报告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eastAsia="仿宋_GB2312"/>
          <w:sz w:val="32"/>
          <w:szCs w:val="32"/>
          <w:lang w:val="en-US" w:eastAsia="zh-CN"/>
        </w:rPr>
        <w:t>该项目资金严格按照项目资金管理办法和财务制度进行申请、划拨、使用，及时规范对收支进行账务处理和会计核算，确保专款专用，圆满完成项目预期目标。根据该项目资金使用情况，该项目自评分数为96分，自评等级为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widowControl w:val="0"/>
        <w:kinsoku/>
        <w:wordWrap/>
        <w:topLinePunct w:val="0"/>
        <w:autoSpaceDE/>
        <w:autoSpaceDN/>
        <w:bidi w:val="0"/>
        <w:adjustRightInd/>
        <w:snapToGrid/>
        <w:spacing w:line="240" w:lineRule="auto"/>
        <w:ind w:firstLine="640" w:firstLineChars="200"/>
        <w:textAlignment w:val="auto"/>
        <w:rPr>
          <w:rFonts w:hint="eastAsia" w:ascii="仿宋_GB2312" w:eastAsia="仿宋_GB2312"/>
          <w:b/>
          <w:bCs/>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2023年本单位在县委的正确领导和市直机关工委的指导下，围绕中心服务大局，创新机关党建工作思路，积极有为，有效使用预算资金。</w:t>
      </w:r>
      <w:r>
        <w:rPr>
          <w:rFonts w:hint="eastAsia" w:ascii="仿宋_GB2312" w:hAnsi="仿宋_GB2312" w:eastAsia="仿宋_GB2312"/>
          <w:sz w:val="32"/>
          <w:szCs w:val="32"/>
          <w:lang w:val="en-US" w:eastAsia="zh-CN"/>
        </w:rPr>
        <w:t>2023年度党务干部、发展对象培训经费支付金额为22500元，</w:t>
      </w:r>
      <w:r>
        <w:rPr>
          <w:rFonts w:hint="eastAsia" w:ascii="仿宋_GB2312" w:eastAsia="仿宋_GB2312"/>
          <w:sz w:val="32"/>
          <w:szCs w:val="32"/>
          <w:lang w:val="en-US" w:eastAsia="zh-CN"/>
        </w:rPr>
        <w:t>资金支出效率为100%。</w:t>
      </w:r>
    </w:p>
    <w:p>
      <w:pPr>
        <w:keepNext w:val="0"/>
        <w:keepLines w:val="0"/>
        <w:pageBreakBefore w:val="0"/>
        <w:widowControl w:val="0"/>
        <w:kinsoku/>
        <w:wordWrap/>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项目资金实际支出情况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支付内容分别为发展对象培训包装饮用水1280元、发展对象培训材料费8490元、发展对象培训印刷材料费9480元、发展对象培训授课费2500元。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支付组织委员培训包装饮用水750元，其余组织委员培训经费45020元在党建活动经费（工委）中列支。</w:t>
      </w:r>
    </w:p>
    <w:p>
      <w:pPr>
        <w:keepNext w:val="0"/>
        <w:keepLines w:val="0"/>
        <w:pageBreakBefore w:val="0"/>
        <w:widowControl w:val="0"/>
        <w:kinsoku/>
        <w:wordWrap/>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3.项目的绩效目标完成情况（经济、政治和社会效益）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1.数量指标。计划开展活动3次，实际开展活动2次。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2.质量指标。活动参与率为100%。可见座位表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3.时效指标。项目及时完成率100%。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4.成本指标。项目成本控制率100%。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5.社会效益指标。党员发展对象的培训、教育和考察。通过集中考试，考察发展对象学习教育的成果。佐证材料为发展对象培训班方案。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b/>
          <w:bCs/>
          <w:sz w:val="32"/>
          <w:szCs w:val="32"/>
          <w:lang w:val="en-US" w:eastAsia="zh-CN"/>
        </w:rPr>
      </w:pPr>
      <w:r>
        <w:rPr>
          <w:rFonts w:hint="eastAsia" w:ascii="仿宋_GB2312" w:eastAsia="仿宋_GB2312"/>
          <w:sz w:val="32"/>
          <w:szCs w:val="32"/>
          <w:lang w:val="en-US" w:eastAsia="zh-CN"/>
        </w:rPr>
        <w:t>6.可持续影响指标。加深党员发展对象对党的认知、提高党的影响力。通过自拟标题写一篇文章，考察其对党的认识和是否认真学习党的二十大精神或习近平</w:t>
      </w:r>
      <w:bookmarkStart w:id="0" w:name="_GoBack"/>
      <w:bookmarkEnd w:id="0"/>
      <w:r>
        <w:rPr>
          <w:rFonts w:hint="eastAsia" w:ascii="仿宋_GB2312" w:eastAsia="仿宋_GB2312"/>
          <w:sz w:val="32"/>
          <w:szCs w:val="32"/>
          <w:lang w:val="en-US" w:eastAsia="zh-CN"/>
        </w:rPr>
        <w:t>新时代中国特色社会主义思想。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未能按照计划数量去设置指标，导致预算数量指标与实际完成情况不符合。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一是绩效指标设置将根据一年的工作计划，做一个初步计划，并且在年中时根据实际情况进行指标的调整，以保证指标设置的合理。二是对项目实施内容的产出指标做科学的规划，做到细化和量化到具体绩效指标，并全面分析评价项目绩效目标及完成情况。</w:t>
      </w:r>
    </w:p>
    <w:p>
      <w:pPr>
        <w:keepNext w:val="0"/>
        <w:keepLines w:val="0"/>
        <w:pageBreakBefore w:val="0"/>
        <w:widowControl w:val="0"/>
        <w:kinsoku/>
        <w:wordWrap/>
        <w:topLinePunct w:val="0"/>
        <w:autoSpaceDE/>
        <w:autoSpaceDN/>
        <w:bidi w:val="0"/>
        <w:adjustRightInd/>
        <w:snapToGrid/>
        <w:spacing w:line="240" w:lineRule="auto"/>
        <w:textAlignment w:val="auto"/>
        <w:rPr>
          <w:rFonts w:hint="default"/>
          <w:lang w:val="en-US" w:eastAsia="zh-CN"/>
        </w:rPr>
      </w:pPr>
    </w:p>
    <w:sectPr>
      <w:pgSz w:w="11906" w:h="16838"/>
      <w:pgMar w:top="2098" w:right="1474" w:bottom="1984" w:left="1587" w:header="851" w:footer="1474" w:gutter="0"/>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QzYTBkYjJkMDJlMWZmYmE1ZTA4MDk1YjRlYjdiZj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D65769"/>
    <w:rsid w:val="05222CF1"/>
    <w:rsid w:val="06932F9C"/>
    <w:rsid w:val="0A7D1BC1"/>
    <w:rsid w:val="0B393F8E"/>
    <w:rsid w:val="0C4E5FA7"/>
    <w:rsid w:val="0CBD64A6"/>
    <w:rsid w:val="120F4DC4"/>
    <w:rsid w:val="1BEA0FB0"/>
    <w:rsid w:val="24AF2EB0"/>
    <w:rsid w:val="2A0C3112"/>
    <w:rsid w:val="32BF5C05"/>
    <w:rsid w:val="380F001D"/>
    <w:rsid w:val="39921607"/>
    <w:rsid w:val="3A3556CD"/>
    <w:rsid w:val="3BA725FA"/>
    <w:rsid w:val="468762A1"/>
    <w:rsid w:val="4E65311B"/>
    <w:rsid w:val="5375086E"/>
    <w:rsid w:val="57FB6139"/>
    <w:rsid w:val="5CFF5E09"/>
    <w:rsid w:val="61E0305A"/>
    <w:rsid w:val="697C318E"/>
    <w:rsid w:val="6D04610E"/>
    <w:rsid w:val="6D4C0A00"/>
    <w:rsid w:val="76AA233A"/>
    <w:rsid w:val="792720A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szCs w:val="20"/>
    </w:rPr>
  </w:style>
  <w:style w:type="paragraph" w:styleId="3">
    <w:name w:val="Plain Text"/>
    <w:basedOn w:val="1"/>
    <w:autoRedefine/>
    <w:qFormat/>
    <w:uiPriority w:val="0"/>
    <w:rPr>
      <w:rFonts w:ascii="宋体" w:hAnsi="Courier New"/>
    </w:rPr>
  </w:style>
  <w:style w:type="paragraph" w:styleId="4">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semiHidden/>
    <w:qFormat/>
    <w:uiPriority w:val="99"/>
    <w:rPr>
      <w:rFonts w:ascii="Times New Roman" w:hAnsi="Times New Roman" w:eastAsia="宋体" w:cs="Times New Roman"/>
      <w:sz w:val="18"/>
      <w:szCs w:val="18"/>
    </w:rPr>
  </w:style>
  <w:style w:type="character" w:customStyle="1" w:styleId="9">
    <w:name w:val="页脚 Char"/>
    <w:basedOn w:val="7"/>
    <w:link w:val="4"/>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40</Words>
  <Characters>231</Characters>
  <Lines>1</Lines>
  <Paragraphs>1</Paragraphs>
  <TotalTime>9</TotalTime>
  <ScaleCrop>false</ScaleCrop>
  <LinksUpToDate>false</LinksUpToDate>
  <CharactersWithSpaces>270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lenovo</cp:lastModifiedBy>
  <cp:lastPrinted>2024-04-16T01:43:00Z</cp:lastPrinted>
  <dcterms:modified xsi:type="dcterms:W3CDTF">2024-04-17T04:03:10Z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FA9FAD6EBB306F60FB6FD565C6D382F8</vt:lpwstr>
  </property>
</Properties>
</file>