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（二）开展民族政策研究工作经费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主要用于</w:t>
      </w:r>
      <w:r>
        <w:rPr>
          <w:rFonts w:hint="eastAsia" w:ascii="仿宋_GB2312" w:eastAsia="仿宋_GB2312"/>
          <w:sz w:val="32"/>
          <w:szCs w:val="32"/>
        </w:rPr>
        <w:t>完成上级民宗部门下达的各项</w:t>
      </w:r>
      <w:r>
        <w:rPr>
          <w:rFonts w:hint="eastAsia" w:ascii="仿宋_GB2312" w:eastAsia="仿宋_GB2312"/>
          <w:sz w:val="32"/>
          <w:szCs w:val="32"/>
          <w:lang w:eastAsia="zh-CN"/>
        </w:rPr>
        <w:t>民族</w:t>
      </w:r>
      <w:r>
        <w:rPr>
          <w:rFonts w:hint="eastAsia" w:ascii="仿宋_GB2312" w:eastAsia="仿宋_GB2312"/>
          <w:sz w:val="32"/>
          <w:szCs w:val="32"/>
        </w:rPr>
        <w:t>工作任务，深入开展民族政策研究工作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1280" w:firstLineChars="4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1、开展民族政策研究工作经费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、开展民族政策研究工作经费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、开展民族政策研究工作经费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、开展民族政策研究工作经费效益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93分。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BEA0FB0"/>
    <w:rsid w:val="1C363DE3"/>
    <w:rsid w:val="22E81162"/>
    <w:rsid w:val="29EF7959"/>
    <w:rsid w:val="2A0C3112"/>
    <w:rsid w:val="32FA57B3"/>
    <w:rsid w:val="37A44758"/>
    <w:rsid w:val="39207616"/>
    <w:rsid w:val="39921607"/>
    <w:rsid w:val="468762A1"/>
    <w:rsid w:val="5375086E"/>
    <w:rsid w:val="5B266767"/>
    <w:rsid w:val="6A5122B5"/>
    <w:rsid w:val="6E932C1C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2024-03-22T02:12:38Z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