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中共乳源瑶族自治县委统一战线工作部（民族宗教事务局）主要负责贯彻落实党的宗教工作基本方针和政策，研究拟订宗教工作的政策措施并督促落实，统筹协调宗教工作，依法管理宗教行政事务，保护公民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"https://baike.sogou.com/lemma/ShowInnerLink.htm?lemmaId=657868&amp;ss_c=ssc.citiao.link"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宗教信仰自由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和正常的宗教活动，巩固和发展同宗教界的爱国统一战线等。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（二）宗教工作责任制村级联络员经费</w:t>
      </w:r>
      <w:r>
        <w:rPr>
          <w:rFonts w:hint="eastAsia" w:ascii="仿宋_GB2312" w:eastAsia="仿宋_GB2312"/>
          <w:sz w:val="32"/>
          <w:szCs w:val="32"/>
          <w:lang w:eastAsia="zh-CN"/>
        </w:rPr>
        <w:t>，一是建立形成“党委领导、政府负责、部门协同、公众参与“的工作机制；二是构建“主体在县、延伸到镇、落实到村、规范到点”的宗教工作网络。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1、宗教工作责任制村级联络员经费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、宗教工作责任制村级联络员经费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、宗教工作责任制村级联络员经费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、宗教工作责任制村级联络员经费效益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F21D42"/>
    <w:rsid w:val="0BEF4DE4"/>
    <w:rsid w:val="0DE93158"/>
    <w:rsid w:val="10482573"/>
    <w:rsid w:val="13E803C0"/>
    <w:rsid w:val="19CF28DB"/>
    <w:rsid w:val="1B715986"/>
    <w:rsid w:val="1BEA0FB0"/>
    <w:rsid w:val="1C363DE3"/>
    <w:rsid w:val="22E81162"/>
    <w:rsid w:val="29EF7959"/>
    <w:rsid w:val="2A0C3112"/>
    <w:rsid w:val="2A987620"/>
    <w:rsid w:val="32FA57B3"/>
    <w:rsid w:val="37A44758"/>
    <w:rsid w:val="38295E9A"/>
    <w:rsid w:val="39207616"/>
    <w:rsid w:val="39921607"/>
    <w:rsid w:val="39FE5470"/>
    <w:rsid w:val="3E700F28"/>
    <w:rsid w:val="42153E64"/>
    <w:rsid w:val="468762A1"/>
    <w:rsid w:val="4A30440E"/>
    <w:rsid w:val="5375086E"/>
    <w:rsid w:val="57FE1C99"/>
    <w:rsid w:val="5B266767"/>
    <w:rsid w:val="5D222F31"/>
    <w:rsid w:val="624F3629"/>
    <w:rsid w:val="69C61397"/>
    <w:rsid w:val="6A5122B5"/>
    <w:rsid w:val="6E932C1C"/>
    <w:rsid w:val="79BD142A"/>
    <w:rsid w:val="7B7707CF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2024-03-28T01:14:22Z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