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中共乳源瑶族自治县委统一战线工作部（民族宗教事务局）主要负责贯彻落实党的宗教工作基本方针和政策，研究拟订宗教工作的政策措施并督促落实，统筹协调宗教工作，依法管理宗教行政事务，保护公民</w:t>
      </w:r>
      <w:r>
        <w:rPr>
          <w:rFonts w:hint="default" w:ascii="仿宋_GB2312" w:eastAsia="仿宋_GB2312"/>
          <w:sz w:val="32"/>
          <w:szCs w:val="32"/>
          <w:lang w:eastAsia="zh-CN"/>
        </w:rPr>
        <w:fldChar w:fldCharType="begin"/>
      </w:r>
      <w:r>
        <w:rPr>
          <w:rFonts w:hint="default" w:ascii="仿宋_GB2312" w:eastAsia="仿宋_GB2312"/>
          <w:sz w:val="32"/>
          <w:szCs w:val="32"/>
          <w:lang w:eastAsia="zh-CN"/>
        </w:rPr>
        <w:instrText xml:space="preserve"> HYPERLINK "https://baike.sogou.com/lemma/ShowInnerLink.htm?lemmaId=657868&amp;ss_c=ssc.citiao.link" \t "https://baike.sogou.com/_blank" </w:instrText>
      </w:r>
      <w:r>
        <w:rPr>
          <w:rFonts w:hint="default" w:ascii="仿宋_GB2312" w:eastAsia="仿宋_GB2312"/>
          <w:sz w:val="32"/>
          <w:szCs w:val="32"/>
          <w:lang w:eastAsia="zh-CN"/>
        </w:rPr>
        <w:fldChar w:fldCharType="separate"/>
      </w:r>
      <w:r>
        <w:rPr>
          <w:rFonts w:hint="default" w:ascii="仿宋_GB2312" w:eastAsia="仿宋_GB2312"/>
          <w:sz w:val="32"/>
          <w:szCs w:val="32"/>
          <w:lang w:eastAsia="zh-CN"/>
        </w:rPr>
        <w:t>宗教信仰自由</w:t>
      </w:r>
      <w:r>
        <w:rPr>
          <w:rFonts w:hint="default" w:ascii="仿宋_GB2312" w:eastAsia="仿宋_GB2312"/>
          <w:sz w:val="32"/>
          <w:szCs w:val="32"/>
          <w:lang w:eastAsia="zh-CN"/>
        </w:rPr>
        <w:fldChar w:fldCharType="end"/>
      </w:r>
      <w:r>
        <w:rPr>
          <w:rFonts w:hint="default" w:ascii="仿宋_GB2312" w:eastAsia="仿宋_GB2312"/>
          <w:sz w:val="32"/>
          <w:szCs w:val="32"/>
          <w:lang w:eastAsia="zh-CN"/>
        </w:rPr>
        <w:t>和正常的宗教活动，巩固和发展同宗教界的爱国统一战线等。</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（二）开展宗教执法、政策法规宣传教育月及日常监督检查工作正确引导和关心宗教人士和信教群众弘扬优秀宗教文化，为维护乳源安定、加强民族团结、促进和谐法制做出积极贡献</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1、开展宗教执法、政策法规宣传教育月及日常监督检查工作经费</w:t>
      </w:r>
      <w:r>
        <w:rPr>
          <w:rFonts w:hint="eastAsia" w:ascii="仿宋_GB2312" w:eastAsia="仿宋_GB2312"/>
          <w:sz w:val="32"/>
          <w:szCs w:val="32"/>
          <w:lang w:eastAsia="zh-CN"/>
        </w:rPr>
        <w:t>投入</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（1）本</w:t>
      </w:r>
      <w:r>
        <w:rPr>
          <w:rFonts w:hint="eastAsia" w:ascii="仿宋_GB2312" w:eastAsia="仿宋_GB2312"/>
          <w:sz w:val="32"/>
          <w:szCs w:val="32"/>
          <w:lang w:eastAsia="zh-CN"/>
        </w:rPr>
        <w:t>项目</w:t>
      </w:r>
      <w:r>
        <w:rPr>
          <w:rFonts w:hint="eastAsia" w:ascii="仿宋_GB2312" w:eastAsia="仿宋_GB2312"/>
          <w:sz w:val="32"/>
          <w:szCs w:val="32"/>
        </w:rPr>
        <w:t>立项情况。</w:t>
      </w:r>
      <w:r>
        <w:rPr>
          <w:rFonts w:hint="eastAsia" w:ascii="仿宋_GB2312" w:eastAsia="仿宋_GB2312"/>
          <w:sz w:val="32"/>
          <w:szCs w:val="32"/>
          <w:lang w:eastAsia="zh-CN"/>
        </w:rPr>
        <w:t>本项目</w:t>
      </w:r>
      <w:r>
        <w:rPr>
          <w:rFonts w:hint="eastAsia" w:ascii="仿宋_GB2312" w:eastAsia="仿宋_GB2312"/>
          <w:sz w:val="32"/>
          <w:szCs w:val="32"/>
        </w:rPr>
        <w:t>论证决策</w:t>
      </w:r>
      <w:r>
        <w:rPr>
          <w:rFonts w:hint="eastAsia" w:ascii="仿宋_GB2312" w:eastAsia="仿宋_GB2312"/>
          <w:sz w:val="32"/>
          <w:szCs w:val="32"/>
          <w:lang w:eastAsia="zh-CN"/>
        </w:rPr>
        <w:t>根据本部门工作职责设立；</w:t>
      </w:r>
      <w:r>
        <w:rPr>
          <w:rFonts w:hint="eastAsia" w:ascii="仿宋_GB2312" w:eastAsia="仿宋_GB2312"/>
          <w:sz w:val="32"/>
          <w:szCs w:val="32"/>
        </w:rPr>
        <w:t>本</w:t>
      </w:r>
      <w:r>
        <w:rPr>
          <w:rFonts w:hint="eastAsia" w:ascii="仿宋_GB2312" w:eastAsia="仿宋_GB2312"/>
          <w:sz w:val="32"/>
          <w:szCs w:val="32"/>
          <w:lang w:eastAsia="zh-CN"/>
        </w:rPr>
        <w:t>项目</w:t>
      </w:r>
      <w:r>
        <w:rPr>
          <w:rFonts w:hint="eastAsia" w:ascii="仿宋_GB2312" w:eastAsia="仿宋_GB2312"/>
          <w:sz w:val="32"/>
          <w:szCs w:val="32"/>
        </w:rPr>
        <w:t>目标设置明确，资金绩效目标与项目属性特点、支出内容相关，体现决策意图，合乎客观实际</w:t>
      </w:r>
      <w:r>
        <w:rPr>
          <w:rFonts w:hint="eastAsia" w:ascii="仿宋_GB2312" w:eastAsia="仿宋_GB2312"/>
          <w:sz w:val="32"/>
          <w:szCs w:val="32"/>
          <w:lang w:eastAsia="zh-CN"/>
        </w:rPr>
        <w:t>；</w:t>
      </w:r>
      <w:r>
        <w:rPr>
          <w:rFonts w:hint="eastAsia" w:ascii="仿宋_GB2312" w:eastAsia="仿宋_GB2312"/>
          <w:sz w:val="32"/>
          <w:szCs w:val="32"/>
        </w:rPr>
        <w:t>保障措施制度完整性</w:t>
      </w:r>
      <w:r>
        <w:rPr>
          <w:rFonts w:hint="eastAsia" w:ascii="仿宋_GB2312" w:eastAsia="仿宋_GB2312"/>
          <w:sz w:val="32"/>
          <w:szCs w:val="32"/>
          <w:lang w:eastAsia="zh-CN"/>
        </w:rPr>
        <w:t>、计划安排合理性</w:t>
      </w:r>
      <w:r>
        <w:rPr>
          <w:rFonts w:hint="eastAsia" w:ascii="仿宋_GB2312" w:eastAsia="仿宋_GB2312"/>
          <w:sz w:val="32"/>
          <w:szCs w:val="32"/>
        </w:rPr>
        <w:t>。（</w:t>
      </w:r>
      <w:r>
        <w:rPr>
          <w:rFonts w:hint="eastAsia" w:ascii="仿宋_GB2312" w:eastAsia="仿宋_GB2312"/>
          <w:sz w:val="32"/>
          <w:szCs w:val="32"/>
          <w:lang w:val="en-US" w:eastAsia="zh-CN"/>
        </w:rPr>
        <w:t>12</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）项目资金落实情况。资金到位率</w:t>
      </w:r>
      <w:r>
        <w:rPr>
          <w:rFonts w:hint="eastAsia" w:ascii="仿宋_GB2312" w:eastAsia="仿宋_GB2312"/>
          <w:sz w:val="32"/>
          <w:szCs w:val="32"/>
          <w:lang w:val="en-US" w:eastAsia="zh-CN"/>
        </w:rPr>
        <w:t>100%</w:t>
      </w:r>
      <w:r>
        <w:rPr>
          <w:rFonts w:hint="eastAsia" w:ascii="仿宋_GB2312" w:eastAsia="仿宋_GB2312"/>
          <w:sz w:val="32"/>
          <w:szCs w:val="32"/>
        </w:rPr>
        <w:t>、资金到位及时性</w:t>
      </w:r>
      <w:r>
        <w:rPr>
          <w:rFonts w:hint="eastAsia" w:ascii="仿宋_GB2312" w:eastAsia="仿宋_GB2312"/>
          <w:sz w:val="32"/>
          <w:szCs w:val="32"/>
          <w:lang w:val="en-US" w:eastAsia="zh-CN"/>
        </w:rPr>
        <w:t>100%</w:t>
      </w:r>
      <w:r>
        <w:rPr>
          <w:rFonts w:hint="eastAsia" w:ascii="仿宋_GB2312" w:eastAsia="仿宋_GB2312"/>
          <w:sz w:val="32"/>
          <w:szCs w:val="32"/>
          <w:lang w:eastAsia="zh-CN"/>
        </w:rPr>
        <w:t>，</w:t>
      </w:r>
      <w:r>
        <w:rPr>
          <w:rFonts w:hint="eastAsia" w:ascii="仿宋_GB2312" w:eastAsia="仿宋_GB2312"/>
          <w:sz w:val="32"/>
          <w:szCs w:val="32"/>
        </w:rPr>
        <w:t>资金分配合理。（</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、开展宗教执法、政策法规宣传教育月及日常监督检查工作经费</w:t>
      </w:r>
      <w:r>
        <w:rPr>
          <w:rFonts w:hint="eastAsia" w:ascii="仿宋_GB2312" w:eastAsia="仿宋_GB2312"/>
          <w:sz w:val="32"/>
          <w:szCs w:val="32"/>
          <w:lang w:eastAsia="zh-CN"/>
        </w:rPr>
        <w:t>过程</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）资金管理资金支出率</w:t>
      </w:r>
      <w:r>
        <w:rPr>
          <w:rFonts w:hint="eastAsia" w:ascii="仿宋_GB2312" w:eastAsia="仿宋_GB2312"/>
          <w:sz w:val="32"/>
          <w:szCs w:val="32"/>
          <w:lang w:val="en-US" w:eastAsia="zh-CN"/>
        </w:rPr>
        <w:t>81.58%，支出规范</w:t>
      </w:r>
      <w:r>
        <w:rPr>
          <w:rFonts w:hint="eastAsia" w:ascii="仿宋_GB2312" w:eastAsia="仿宋_GB2312"/>
          <w:sz w:val="32"/>
          <w:szCs w:val="32"/>
        </w:rPr>
        <w:t>。（</w:t>
      </w:r>
      <w:r>
        <w:rPr>
          <w:rFonts w:hint="eastAsia" w:ascii="仿宋_GB2312" w:eastAsia="仿宋_GB2312"/>
          <w:sz w:val="32"/>
          <w:szCs w:val="32"/>
          <w:lang w:val="en-US" w:eastAsia="zh-CN"/>
        </w:rPr>
        <w:t>9.83</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）事项管理程序规范</w:t>
      </w:r>
      <w:r>
        <w:rPr>
          <w:rFonts w:hint="eastAsia" w:ascii="仿宋_GB2312" w:eastAsia="仿宋_GB2312"/>
          <w:sz w:val="32"/>
          <w:szCs w:val="32"/>
          <w:lang w:eastAsia="zh-CN"/>
        </w:rPr>
        <w:t>、监管有效</w:t>
      </w: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、开展宗教执法、政策法规宣传教育月及日常监督检查工作</w:t>
      </w:r>
      <w:r>
        <w:rPr>
          <w:rFonts w:hint="eastAsia" w:ascii="仿宋_GB2312" w:eastAsia="仿宋_GB2312"/>
          <w:sz w:val="32"/>
          <w:szCs w:val="32"/>
          <w:lang w:eastAsia="zh-CN"/>
        </w:rPr>
        <w:t>产出</w:t>
      </w:r>
      <w:r>
        <w:rPr>
          <w:rFonts w:hint="eastAsia" w:ascii="仿宋_GB2312" w:eastAsia="仿宋_GB2312"/>
          <w:sz w:val="32"/>
          <w:szCs w:val="32"/>
        </w:rPr>
        <w:t>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在经济上和效率上都是</w:t>
      </w:r>
      <w:r>
        <w:rPr>
          <w:rFonts w:hint="eastAsia" w:ascii="仿宋_GB2312" w:eastAsia="仿宋_GB2312"/>
          <w:sz w:val="32"/>
          <w:szCs w:val="32"/>
        </w:rPr>
        <w:t>按时按质完成了</w:t>
      </w:r>
      <w:r>
        <w:rPr>
          <w:rFonts w:hint="eastAsia" w:ascii="仿宋_GB2312" w:eastAsia="仿宋_GB2312"/>
          <w:sz w:val="32"/>
          <w:szCs w:val="32"/>
          <w:lang w:eastAsia="zh-CN"/>
        </w:rPr>
        <w:t>预算资金</w:t>
      </w:r>
      <w:r>
        <w:rPr>
          <w:rFonts w:hint="eastAsia" w:ascii="仿宋_GB2312" w:eastAsia="仿宋_GB2312"/>
          <w:sz w:val="32"/>
          <w:szCs w:val="32"/>
        </w:rPr>
        <w:t>，严格控制</w:t>
      </w:r>
      <w:r>
        <w:rPr>
          <w:rFonts w:hint="eastAsia" w:ascii="仿宋_GB2312" w:eastAsia="仿宋_GB2312"/>
          <w:sz w:val="32"/>
          <w:szCs w:val="32"/>
          <w:lang w:eastAsia="zh-CN"/>
        </w:rPr>
        <w:t>成本</w:t>
      </w:r>
      <w:r>
        <w:rPr>
          <w:rFonts w:hint="eastAsia" w:ascii="仿宋_GB2312" w:eastAsia="仿宋_GB2312"/>
          <w:sz w:val="32"/>
          <w:szCs w:val="32"/>
        </w:rPr>
        <w:t>支出，没有超预算支出情况；项目资金使用效果的个性指标基本完成，没有引起纠纷、诉讼、信访、上访甚至违法犯罪情况。（</w:t>
      </w:r>
      <w:r>
        <w:rPr>
          <w:rFonts w:hint="eastAsia" w:ascii="仿宋_GB2312" w:eastAsia="仿宋_GB2312"/>
          <w:sz w:val="32"/>
          <w:szCs w:val="32"/>
          <w:lang w:val="en-US" w:eastAsia="zh-CN"/>
        </w:rPr>
        <w:t>28.83</w:t>
      </w:r>
      <w:r>
        <w:rPr>
          <w:rFonts w:hint="eastAsia" w:ascii="仿宋_GB2312" w:eastAsia="仿宋_GB2312"/>
          <w:sz w:val="32"/>
          <w:szCs w:val="32"/>
        </w:rPr>
        <w:t>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、开展宗教执法、政策法规宣传教育月及日常监督检查工作经费效益</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项目经费支出符合经济社会发</w:t>
      </w:r>
      <w:bookmarkStart w:id="0" w:name="_GoBack"/>
      <w:bookmarkEnd w:id="0"/>
      <w:r>
        <w:rPr>
          <w:rFonts w:hint="eastAsia" w:ascii="仿宋_GB2312" w:eastAsia="仿宋_GB2312"/>
          <w:sz w:val="32"/>
          <w:szCs w:val="32"/>
          <w:lang w:eastAsia="zh-CN"/>
        </w:rPr>
        <w:t>展规划和本单位年度工作计划，项目的设立经过科学决策程序。资金的使用效果以及服务对象满意度良好。</w:t>
      </w:r>
      <w:r>
        <w:rPr>
          <w:rFonts w:hint="eastAsia" w:ascii="仿宋_GB2312" w:eastAsia="仿宋_GB2312"/>
          <w:sz w:val="32"/>
          <w:szCs w:val="32"/>
        </w:rPr>
        <w:t>（</w:t>
      </w:r>
      <w:r>
        <w:rPr>
          <w:rFonts w:hint="eastAsia" w:ascii="仿宋_GB2312" w:eastAsia="仿宋_GB2312"/>
          <w:sz w:val="32"/>
          <w:szCs w:val="32"/>
          <w:lang w:val="en-US" w:eastAsia="zh-CN"/>
        </w:rPr>
        <w:t>28</w:t>
      </w:r>
      <w:r>
        <w:rPr>
          <w:rFonts w:hint="eastAsia" w:ascii="仿宋_GB2312" w:eastAsia="仿宋_GB2312"/>
          <w:sz w:val="32"/>
          <w:szCs w:val="32"/>
        </w:rPr>
        <w:t>分）</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该项目的总体自评分数为</w:t>
      </w:r>
      <w:r>
        <w:rPr>
          <w:rFonts w:hint="eastAsia" w:ascii="仿宋_GB2312" w:eastAsia="仿宋_GB2312"/>
          <w:sz w:val="32"/>
          <w:szCs w:val="32"/>
          <w:lang w:val="en-US" w:eastAsia="zh-CN"/>
        </w:rPr>
        <w:t>94.66分。</w:t>
      </w:r>
    </w:p>
    <w:p>
      <w:pPr>
        <w:spacing w:line="360" w:lineRule="auto"/>
        <w:ind w:firstLine="640" w:firstLineChars="200"/>
        <w:rPr>
          <w:rFonts w:hint="eastAsia" w:ascii="仿宋_GB2312" w:eastAsia="仿宋_GB2312"/>
          <w:sz w:val="32"/>
          <w:szCs w:val="32"/>
        </w:rPr>
      </w:pPr>
      <w:r>
        <w:rPr>
          <w:rFonts w:hint="eastAsia" w:ascii="黑体" w:eastAsia="黑体"/>
          <w:sz w:val="32"/>
          <w:szCs w:val="32"/>
          <w:lang w:eastAsia="zh-CN"/>
        </w:rPr>
        <w:t>二</w:t>
      </w:r>
      <w:r>
        <w:rPr>
          <w:rFonts w:hint="eastAsia" w:ascii="黑体" w:eastAsia="黑体"/>
          <w:sz w:val="32"/>
          <w:szCs w:val="32"/>
        </w:rPr>
        <w:t>、</w:t>
      </w: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本项目存在的问题是，支出进度不达标，不达标原因是，12月份计划到我县进行宗教联络工作的上级部分未能按计划到我县，因此该项目预算接待费未能及时支出</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严格按照“三公”管理规定，使用公务卡进行消费，避免年底存在资金滞留问题。</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BEF4DE4"/>
    <w:rsid w:val="0DE93158"/>
    <w:rsid w:val="10482573"/>
    <w:rsid w:val="13E803C0"/>
    <w:rsid w:val="19AA3747"/>
    <w:rsid w:val="1BEA0FB0"/>
    <w:rsid w:val="1C363DE3"/>
    <w:rsid w:val="20AA6CE4"/>
    <w:rsid w:val="22E81162"/>
    <w:rsid w:val="29EF7959"/>
    <w:rsid w:val="2A0C3112"/>
    <w:rsid w:val="2A987620"/>
    <w:rsid w:val="2D8356AC"/>
    <w:rsid w:val="32FA57B3"/>
    <w:rsid w:val="37A44758"/>
    <w:rsid w:val="39207616"/>
    <w:rsid w:val="39921607"/>
    <w:rsid w:val="3B4850DA"/>
    <w:rsid w:val="3E700F28"/>
    <w:rsid w:val="468762A1"/>
    <w:rsid w:val="5375086E"/>
    <w:rsid w:val="5B266767"/>
    <w:rsid w:val="5D222F31"/>
    <w:rsid w:val="6A5122B5"/>
    <w:rsid w:val="6E932C1C"/>
    <w:rsid w:val="7C5C4760"/>
    <w:rsid w:val="7DE03570"/>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semiHidden/>
    <w:unhideWhenUsed/>
    <w:qFormat/>
    <w:uiPriority w:val="99"/>
    <w:rPr>
      <w:color w:val="0000FF"/>
      <w:u w:val="single"/>
    </w:rPr>
  </w:style>
  <w:style w:type="character" w:customStyle="1" w:styleId="7">
    <w:name w:val="页眉 Char"/>
    <w:basedOn w:val="4"/>
    <w:link w:val="3"/>
    <w:semiHidden/>
    <w:qFormat/>
    <w:uiPriority w:val="99"/>
    <w:rPr>
      <w:rFonts w:ascii="Times New Roman" w:hAnsi="Times New Roman" w:eastAsia="宋体" w:cs="Times New Roman"/>
      <w:sz w:val="18"/>
      <w:szCs w:val="18"/>
    </w:rPr>
  </w:style>
  <w:style w:type="character" w:customStyle="1" w:styleId="8">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12</TotalTime>
  <ScaleCrop>false</ScaleCrop>
  <LinksUpToDate>false</LinksUpToDate>
  <CharactersWithSpaces>270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2024-03-28T01:22:57Z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FA9FAD6EBB306F60FB6FD565C6D382F8</vt:lpwstr>
  </property>
</Properties>
</file>