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本项目是离退休干部工委工作经费，主要是离退休干部工委日常工作。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项目自评等级为良，分数83。具体分析如下：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6.资金支付：资金支付率4.65%，得0分。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18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已支付930元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因部分支出未及时完成保障审批，导致年底报账时财政已封账，未完成支出。今后会及时处理报账材料，尽快结算账款。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81E158C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46D3710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25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2024-04-07T09:33:59Z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