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宋体" w:hAnsi="宋体" w:eastAsia="黑体"/>
          <w:b/>
          <w:sz w:val="36"/>
          <w:szCs w:val="36"/>
          <w:lang w:val="en-US" w:eastAsia="zh-CN"/>
        </w:rPr>
      </w:pPr>
      <w:r>
        <w:rPr>
          <w:rFonts w:hint="eastAsia" w:ascii="黑体" w:hAnsi="黑体" w:eastAsia="黑体"/>
          <w:color w:val="000000"/>
          <w:sz w:val="32"/>
        </w:rPr>
        <w:t>附件</w:t>
      </w:r>
      <w:r>
        <w:rPr>
          <w:rFonts w:hint="eastAsia" w:ascii="黑体" w:hAnsi="黑体" w:eastAsia="黑体"/>
          <w:color w:val="000000"/>
          <w:sz w:val="32"/>
          <w:lang w:val="en-US" w:eastAsia="zh-CN"/>
        </w:rPr>
        <w:t>4-1</w:t>
      </w:r>
    </w:p>
    <w:p>
      <w:pPr>
        <w:jc w:val="center"/>
        <w:rPr>
          <w:rFonts w:ascii="宋体" w:hAnsi="宋体"/>
          <w:b/>
          <w:sz w:val="36"/>
          <w:szCs w:val="36"/>
        </w:rPr>
      </w:pPr>
      <w:r>
        <w:rPr>
          <w:rFonts w:hint="eastAsia" w:ascii="宋体" w:hAnsi="宋体"/>
          <w:b/>
          <w:sz w:val="36"/>
          <w:szCs w:val="36"/>
        </w:rPr>
        <w:t>财政支出项目绩效自评报告（用款单位）</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（一）项目用款单位简要情况。</w:t>
      </w:r>
    </w:p>
    <w:p>
      <w:p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共青团乳源瑶族自治县委员会是县委领导下负责青年工作的群众团体。主要职责：贯彻执行县委和团市委的工作部署，制定我县共青团发展战略、年度计划和改革的总体规划及相关配套措施，并推动实施，指导各级团组织开展工作。负责本机关的组织人事工作；负责团队的“推优”，落实党建带团建的工作；负责团的宣传、思想教育工作；组织青年志愿者开展社会公益活动。</w:t>
      </w:r>
    </w:p>
    <w:p>
      <w:pPr>
        <w:numPr>
          <w:ilvl w:val="0"/>
          <w:numId w:val="1"/>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项目实施主要内容及实施程序。</w:t>
      </w:r>
    </w:p>
    <w:p>
      <w:pPr>
        <w:widowControl w:val="0"/>
        <w:numPr>
          <w:ilvl w:val="0"/>
          <w:numId w:val="0"/>
        </w:numPr>
        <w:spacing w:line="360" w:lineRule="auto"/>
        <w:ind w:firstLine="640" w:firstLineChars="200"/>
        <w:jc w:val="both"/>
        <w:rPr>
          <w:rFonts w:hint="default" w:ascii="仿宋_GB2312" w:eastAsia="仿宋_GB2312"/>
          <w:sz w:val="32"/>
          <w:szCs w:val="32"/>
          <w:lang w:val="en-US" w:eastAsia="zh-CN"/>
        </w:rPr>
      </w:pPr>
      <w:r>
        <w:rPr>
          <w:rFonts w:hint="eastAsia" w:ascii="仿宋_GB2312" w:eastAsia="仿宋_GB2312"/>
          <w:sz w:val="32"/>
          <w:szCs w:val="32"/>
          <w:lang w:val="en-US" w:eastAsia="zh-CN"/>
        </w:rPr>
        <w:t>1.项目实施主要内容</w:t>
      </w:r>
    </w:p>
    <w:p>
      <w:pPr>
        <w:widowControl w:val="0"/>
        <w:numPr>
          <w:ilvl w:val="0"/>
          <w:numId w:val="0"/>
        </w:numPr>
        <w:spacing w:line="360" w:lineRule="auto"/>
        <w:ind w:firstLine="640" w:firstLineChars="20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志愿者服务驿站工作经费该项目资金主要用于红领巾驿站建设，以及各驿站日常工作、活动费用</w:t>
      </w:r>
      <w:bookmarkStart w:id="0" w:name="_GoBack"/>
      <w:bookmarkEnd w:id="0"/>
      <w:r>
        <w:rPr>
          <w:rFonts w:hint="eastAsia" w:ascii="仿宋_GB2312" w:eastAsia="仿宋_GB2312"/>
          <w:sz w:val="32"/>
          <w:szCs w:val="32"/>
          <w:lang w:val="en-US" w:eastAsia="zh-CN"/>
        </w:rPr>
        <w:t>。经费支出流程严格按照单位财务制度管理办法要求实施。</w:t>
      </w:r>
    </w:p>
    <w:p>
      <w:pPr>
        <w:widowControl w:val="0"/>
        <w:numPr>
          <w:ilvl w:val="0"/>
          <w:numId w:val="0"/>
        </w:numPr>
        <w:spacing w:line="360" w:lineRule="auto"/>
        <w:ind w:firstLine="640" w:firstLineChars="200"/>
        <w:jc w:val="both"/>
        <w:rPr>
          <w:rFonts w:hint="default" w:ascii="仿宋_GB2312" w:eastAsia="仿宋_GB2312"/>
          <w:sz w:val="32"/>
          <w:szCs w:val="32"/>
          <w:lang w:val="en-US" w:eastAsia="zh-CN"/>
        </w:rPr>
      </w:pPr>
      <w:r>
        <w:rPr>
          <w:rFonts w:hint="eastAsia" w:ascii="仿宋_GB2312" w:eastAsia="仿宋_GB2312"/>
          <w:sz w:val="32"/>
          <w:szCs w:val="32"/>
          <w:lang w:val="en-US" w:eastAsia="zh-CN"/>
        </w:rPr>
        <w:t>2.项目实施程序</w:t>
      </w:r>
    </w:p>
    <w:p>
      <w:pPr>
        <w:widowControl w:val="0"/>
        <w:numPr>
          <w:ilvl w:val="0"/>
          <w:numId w:val="0"/>
        </w:numPr>
        <w:spacing w:line="360" w:lineRule="auto"/>
        <w:ind w:firstLine="640" w:firstLineChars="200"/>
        <w:jc w:val="both"/>
        <w:rPr>
          <w:rFonts w:hint="default" w:ascii="仿宋_GB2312" w:eastAsia="仿宋_GB2312"/>
          <w:sz w:val="32"/>
          <w:szCs w:val="32"/>
          <w:lang w:val="en-US" w:eastAsia="zh-CN"/>
        </w:rPr>
      </w:pPr>
      <w:r>
        <w:rPr>
          <w:rFonts w:hint="eastAsia" w:ascii="仿宋_GB2312" w:eastAsia="仿宋_GB2312"/>
          <w:sz w:val="32"/>
          <w:szCs w:val="32"/>
          <w:lang w:val="en-US" w:eastAsia="zh-CN"/>
        </w:rPr>
        <w:t>班子会议决策，协会申请用款，相关材料准备齐全将项目经费拨付协会账户使用。</w:t>
      </w:r>
    </w:p>
    <w:p>
      <w:pPr>
        <w:numPr>
          <w:ilvl w:val="0"/>
          <w:numId w:val="1"/>
        </w:numPr>
        <w:spacing w:line="360" w:lineRule="auto"/>
        <w:ind w:left="0" w:leftChars="0"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综</w:t>
      </w:r>
      <w:r>
        <w:rPr>
          <w:rFonts w:hint="eastAsia" w:ascii="仿宋_GB2312" w:eastAsia="仿宋_GB2312"/>
          <w:sz w:val="32"/>
          <w:szCs w:val="32"/>
        </w:rPr>
        <w:t>述项目自评等级和分数，并对照佐证材料逐一分析。</w:t>
      </w:r>
    </w:p>
    <w:p>
      <w:pPr>
        <w:numPr>
          <w:ilvl w:val="0"/>
          <w:numId w:val="0"/>
        </w:num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1.项目立项情况</w:t>
      </w:r>
    </w:p>
    <w:p>
      <w:pPr>
        <w:numPr>
          <w:ilvl w:val="0"/>
          <w:numId w:val="0"/>
        </w:num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论证决策：项目设立根据往年项目延续、以及工作实际需要、三定方案（密件）等作为依据，得分4分。佐证材料：1-1三定方案（密件）。</w:t>
      </w:r>
    </w:p>
    <w:p>
      <w:pPr>
        <w:numPr>
          <w:ilvl w:val="0"/>
          <w:numId w:val="0"/>
        </w:num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目标设置：目标设立完整，包含总目标和阶段性目标，项目库年初预算详情包含服务的产出数量、质量、成本指标，以及预期达到的效果性指标等，得分2分；目标与项目属性特点、支出内容相关，明确体现目标意图，合乎工作客观实际，得分2分；目标设置有数据支撑、可辨、可衡量，得分2分。佐证材料：财政项目支出绩效和自评表2-1、3-1 项目库审核通过的绩效目标列表。</w:t>
      </w:r>
    </w:p>
    <w:p>
      <w:pPr>
        <w:numPr>
          <w:ilvl w:val="0"/>
          <w:numId w:val="0"/>
        </w:num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保障措施：项目管理与支出严格按照单位预算管理制度、财务管理制度、“三重一大”事项决策制度执行，得分1分；项目支出根据项目实施方案或者年度工作计划执行，得分1分。佐证材料：1-2年度支出计划表、2-3 预算管理制度、2-4 财务管理制度、2-4 “三重一大”事项决策制度。</w:t>
      </w:r>
    </w:p>
    <w:p>
      <w:pPr>
        <w:numPr>
          <w:ilvl w:val="0"/>
          <w:numId w:val="0"/>
        </w:num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2.资金落实情况</w:t>
      </w:r>
    </w:p>
    <w:p>
      <w:pPr>
        <w:numPr>
          <w:ilvl w:val="0"/>
          <w:numId w:val="0"/>
        </w:num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资金达到率：各项目资金已足额到位，得分3分。资金到位及时性：各项目资金及时到位，得分2分。佐证材料：2-6 预算批复文件。</w:t>
      </w:r>
    </w:p>
    <w:p>
      <w:pPr>
        <w:numPr>
          <w:ilvl w:val="0"/>
          <w:numId w:val="0"/>
        </w:numPr>
        <w:spacing w:line="360" w:lineRule="auto"/>
        <w:ind w:leftChars="0"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3.资金管理情况</w:t>
      </w:r>
    </w:p>
    <w:p>
      <w:pPr>
        <w:widowControl w:val="0"/>
        <w:numPr>
          <w:ilvl w:val="0"/>
          <w:numId w:val="0"/>
        </w:numPr>
        <w:spacing w:line="360" w:lineRule="auto"/>
        <w:ind w:firstLine="640"/>
        <w:jc w:val="both"/>
        <w:rPr>
          <w:rFonts w:hint="default" w:ascii="仿宋_GB2312" w:eastAsia="仿宋_GB2312"/>
          <w:sz w:val="32"/>
          <w:szCs w:val="32"/>
          <w:lang w:val="en-US" w:eastAsia="zh-CN"/>
        </w:rPr>
      </w:pPr>
      <w:r>
        <w:rPr>
          <w:rFonts w:hint="eastAsia" w:ascii="仿宋_GB2312" w:eastAsia="仿宋_GB2312"/>
          <w:sz w:val="32"/>
          <w:szCs w:val="32"/>
          <w:lang w:val="en-US" w:eastAsia="zh-CN"/>
        </w:rPr>
        <w:t>项目资金支出严格按照报批手续，支付资金进度已完成81.46%，得2分；资金支出未超预算范围、在相关标准范围内列支，符合财务管理制度、预算管理制度、“三重一大”事项决策制度等，得分2分。列支项均有相关发票等原始凭证，且均完整记账，会计核算规范，无一遗漏，得分2分。佐证材料：2-2 记账凭证、2-3 预算管理制度、2-4 财务管理制度、2-4 “三重一大”事项决策制度。</w:t>
      </w:r>
    </w:p>
    <w:p>
      <w:pPr>
        <w:widowControl w:val="0"/>
        <w:numPr>
          <w:ilvl w:val="0"/>
          <w:numId w:val="0"/>
        </w:numPr>
        <w:spacing w:line="360" w:lineRule="auto"/>
        <w:ind w:firstLine="64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4.事项管理情况</w:t>
      </w:r>
    </w:p>
    <w:p>
      <w:pPr>
        <w:widowControl w:val="0"/>
        <w:numPr>
          <w:ilvl w:val="0"/>
          <w:numId w:val="0"/>
        </w:numPr>
        <w:spacing w:line="360" w:lineRule="auto"/>
        <w:ind w:firstLine="640"/>
        <w:jc w:val="both"/>
        <w:rPr>
          <w:rFonts w:hint="default" w:ascii="仿宋_GB2312" w:eastAsia="仿宋_GB2312"/>
          <w:sz w:val="32"/>
          <w:szCs w:val="32"/>
          <w:lang w:val="en-US" w:eastAsia="zh-CN"/>
        </w:rPr>
      </w:pPr>
      <w:r>
        <w:rPr>
          <w:rFonts w:hint="eastAsia" w:ascii="仿宋_GB2312" w:eastAsia="仿宋_GB2312"/>
          <w:sz w:val="32"/>
          <w:szCs w:val="32"/>
          <w:lang w:val="en-US" w:eastAsia="zh-CN"/>
        </w:rPr>
        <w:t>程序规范：项目按规定程序实施，履行相关报批手续，得分2分。监管有效：单位根据工作实际将资金使用建立一套较为完善财务制度，单位所有资金使用均根据相关财务制度执行，得分2分。佐证材料：2-3 预算管理制度、2-4 财务管理制度、2-4 “三重一大”事项决策制度。</w:t>
      </w:r>
    </w:p>
    <w:p>
      <w:pPr>
        <w:widowControl w:val="0"/>
        <w:numPr>
          <w:ilvl w:val="0"/>
          <w:numId w:val="0"/>
        </w:numPr>
        <w:spacing w:line="360" w:lineRule="auto"/>
        <w:ind w:firstLine="64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5.经济性</w:t>
      </w:r>
    </w:p>
    <w:p>
      <w:pPr>
        <w:widowControl w:val="0"/>
        <w:numPr>
          <w:ilvl w:val="0"/>
          <w:numId w:val="0"/>
        </w:numPr>
        <w:spacing w:line="360" w:lineRule="auto"/>
        <w:ind w:firstLine="64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单位预算执行进度与事项完成进度基本匹配，保障工作的完成前提下，实际支出不超过预算范围，得分3分。佐证材料：2-1资金支出明细表。本单位资金使用合理，秉承厉行节约，确保资金使用合理并取得成效。得分2分。</w:t>
      </w:r>
    </w:p>
    <w:p>
      <w:pPr>
        <w:widowControl w:val="0"/>
        <w:numPr>
          <w:ilvl w:val="0"/>
          <w:numId w:val="0"/>
        </w:numPr>
        <w:spacing w:line="360" w:lineRule="auto"/>
        <w:ind w:firstLine="64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6.效率性、效果性</w:t>
      </w:r>
    </w:p>
    <w:p>
      <w:pPr>
        <w:widowControl w:val="0"/>
        <w:numPr>
          <w:ilvl w:val="0"/>
          <w:numId w:val="0"/>
        </w:numPr>
        <w:spacing w:line="360" w:lineRule="auto"/>
        <w:ind w:firstLine="64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年终该项目完成年初目标，成效较好。得分45分。佐证材料：4-2 2023年驿站活动开展情况。</w:t>
      </w:r>
    </w:p>
    <w:p>
      <w:pPr>
        <w:widowControl w:val="0"/>
        <w:numPr>
          <w:ilvl w:val="0"/>
          <w:numId w:val="0"/>
        </w:numPr>
        <w:spacing w:line="360" w:lineRule="auto"/>
        <w:ind w:firstLine="64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7.公平性</w:t>
      </w:r>
    </w:p>
    <w:p>
      <w:pPr>
        <w:widowControl w:val="0"/>
        <w:numPr>
          <w:ilvl w:val="0"/>
          <w:numId w:val="0"/>
        </w:numPr>
        <w:spacing w:line="360" w:lineRule="auto"/>
        <w:ind w:firstLine="640"/>
        <w:jc w:val="both"/>
        <w:rPr>
          <w:rFonts w:hint="default" w:ascii="仿宋_GB2312" w:eastAsia="仿宋_GB2312"/>
          <w:sz w:val="32"/>
          <w:szCs w:val="32"/>
          <w:lang w:val="en-US" w:eastAsia="zh-CN"/>
        </w:rPr>
      </w:pPr>
      <w:r>
        <w:rPr>
          <w:rFonts w:hint="eastAsia" w:ascii="仿宋_GB2312" w:eastAsia="仿宋_GB2312"/>
          <w:sz w:val="32"/>
          <w:szCs w:val="32"/>
          <w:lang w:val="en-US" w:eastAsia="zh-CN"/>
        </w:rPr>
        <w:t>回访受益对象对项目开展情况调查结果为满意的为90%以上。佐证材料：4-3 活动开展情况评价调查问卷。</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p>
    <w:p>
      <w:pPr>
        <w:spacing w:line="360" w:lineRule="auto"/>
        <w:ind w:firstLine="640" w:firstLineChars="200"/>
        <w:rPr>
          <w:rFonts w:hint="default" w:ascii="仿宋_GB2312" w:hAnsi="仿宋_GB2312" w:eastAsia="仿宋_GB2312"/>
          <w:sz w:val="32"/>
          <w:szCs w:val="32"/>
          <w:lang w:val="en-US" w:eastAsia="zh-CN"/>
        </w:rPr>
      </w:pPr>
      <w:r>
        <w:rPr>
          <w:rFonts w:hint="eastAsia" w:ascii="仿宋_GB2312" w:hAnsi="仿宋_GB2312" w:eastAsia="仿宋_GB2312"/>
          <w:sz w:val="32"/>
          <w:szCs w:val="32"/>
          <w:lang w:eastAsia="zh-CN"/>
        </w:rPr>
        <w:t>项目资金实际支出</w:t>
      </w:r>
      <w:r>
        <w:rPr>
          <w:rFonts w:hint="eastAsia" w:ascii="仿宋_GB2312" w:hAnsi="仿宋_GB2312" w:eastAsia="仿宋_GB2312"/>
          <w:sz w:val="32"/>
          <w:szCs w:val="32"/>
          <w:lang w:val="en-US" w:eastAsia="zh-CN"/>
        </w:rPr>
        <w:t>39421.49元。</w:t>
      </w:r>
    </w:p>
    <w:p>
      <w:pPr>
        <w:numPr>
          <w:ilvl w:val="0"/>
          <w:numId w:val="2"/>
        </w:num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项目资金实际支出情况，具体详细说明。</w:t>
      </w:r>
    </w:p>
    <w:p>
      <w:pPr>
        <w:numPr>
          <w:ilvl w:val="0"/>
          <w:numId w:val="0"/>
        </w:numPr>
        <w:spacing w:line="360" w:lineRule="auto"/>
        <w:ind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红领巾志愿者服务驿站费用：15956.49元</w:t>
      </w:r>
    </w:p>
    <w:p>
      <w:pPr>
        <w:numPr>
          <w:ilvl w:val="0"/>
          <w:numId w:val="0"/>
        </w:numPr>
        <w:spacing w:line="360" w:lineRule="auto"/>
        <w:ind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志愿者驿站工作费用：20515元</w:t>
      </w:r>
    </w:p>
    <w:p>
      <w:pPr>
        <w:numPr>
          <w:ilvl w:val="0"/>
          <w:numId w:val="0"/>
        </w:numPr>
        <w:spacing w:line="360" w:lineRule="auto"/>
        <w:ind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志愿者驿站活动费用：1140元</w:t>
      </w:r>
    </w:p>
    <w:p>
      <w:pPr>
        <w:numPr>
          <w:ilvl w:val="0"/>
          <w:numId w:val="0"/>
        </w:numPr>
        <w:spacing w:line="360" w:lineRule="auto"/>
        <w:ind w:firstLine="640" w:firstLineChars="200"/>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志愿者服务驿站空调维修费用：280元</w:t>
      </w:r>
    </w:p>
    <w:p>
      <w:pPr>
        <w:numPr>
          <w:ilvl w:val="0"/>
          <w:numId w:val="2"/>
        </w:numPr>
        <w:spacing w:line="360" w:lineRule="auto"/>
        <w:ind w:left="0" w:leftChars="0"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（经济、政治和社会效益）。</w:t>
      </w:r>
    </w:p>
    <w:p>
      <w:pPr>
        <w:widowControl w:val="0"/>
        <w:numPr>
          <w:ilvl w:val="0"/>
          <w:numId w:val="0"/>
        </w:numPr>
        <w:spacing w:line="360" w:lineRule="auto"/>
        <w:ind w:firstLine="640"/>
        <w:jc w:val="both"/>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本项目提升了人民群众的获得感、幸福感、安全感，为群众提供便利、如免费饮水、应急药物、应急充电等。</w:t>
      </w:r>
    </w:p>
    <w:p>
      <w:pPr>
        <w:numPr>
          <w:ilvl w:val="0"/>
          <w:numId w:val="2"/>
        </w:numPr>
        <w:spacing w:line="360" w:lineRule="auto"/>
        <w:ind w:left="0" w:leftChars="0"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rPr>
        <w:t>项目资金使用效益，对环境、经济、社会的可持续影响。</w:t>
      </w:r>
    </w:p>
    <w:p>
      <w:pPr>
        <w:widowControl w:val="0"/>
        <w:numPr>
          <w:ilvl w:val="0"/>
          <w:numId w:val="0"/>
        </w:numPr>
        <w:spacing w:line="360" w:lineRule="auto"/>
        <w:ind w:firstLine="640"/>
        <w:jc w:val="both"/>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本项目持续开展提升人民群众的获得感、幸福感、安全感，为群众提供便利、如免费饮水、应急药物、应急充电等。</w:t>
      </w:r>
    </w:p>
    <w:p>
      <w:pPr>
        <w:numPr>
          <w:ilvl w:val="0"/>
          <w:numId w:val="3"/>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存在问题。</w:t>
      </w:r>
    </w:p>
    <w:p>
      <w:pPr>
        <w:widowControl w:val="0"/>
        <w:numPr>
          <w:ilvl w:val="0"/>
          <w:numId w:val="0"/>
        </w:numPr>
        <w:spacing w:line="36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无。</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2023年本部门在预算执行过程中基本上完成预算项目资金使用，达到预期效果。2024年将继续做好各项目的推进，</w:t>
      </w:r>
      <w:r>
        <w:rPr>
          <w:rFonts w:hint="eastAsia" w:ascii="仿宋_GB2312" w:eastAsia="仿宋_GB2312"/>
          <w:sz w:val="32"/>
          <w:szCs w:val="32"/>
          <w:lang w:eastAsia="zh-CN"/>
        </w:rPr>
        <w:t>持续维持</w:t>
      </w:r>
      <w:r>
        <w:rPr>
          <w:rFonts w:hint="eastAsia" w:ascii="仿宋_GB2312" w:eastAsia="仿宋_GB2312"/>
          <w:sz w:val="32"/>
          <w:szCs w:val="32"/>
        </w:rPr>
        <w:t>项目资金支出进度100%。</w:t>
      </w:r>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无。</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9E5A9E"/>
    <w:multiLevelType w:val="singleLevel"/>
    <w:tmpl w:val="AF9E5A9E"/>
    <w:lvl w:ilvl="0" w:tentative="0">
      <w:start w:val="2"/>
      <w:numFmt w:val="decimal"/>
      <w:suff w:val="nothing"/>
      <w:lvlText w:val="%1、"/>
      <w:lvlJc w:val="left"/>
    </w:lvl>
  </w:abstractNum>
  <w:abstractNum w:abstractNumId="1">
    <w:nsid w:val="C0F24A58"/>
    <w:multiLevelType w:val="singleLevel"/>
    <w:tmpl w:val="C0F24A58"/>
    <w:lvl w:ilvl="0" w:tentative="0">
      <w:start w:val="2"/>
      <w:numFmt w:val="chineseCounting"/>
      <w:suff w:val="nothing"/>
      <w:lvlText w:val="（%1）"/>
      <w:lvlJc w:val="left"/>
      <w:rPr>
        <w:rFonts w:hint="eastAsia"/>
      </w:rPr>
    </w:lvl>
  </w:abstractNum>
  <w:abstractNum w:abstractNumId="2">
    <w:nsid w:val="1BF55530"/>
    <w:multiLevelType w:val="singleLevel"/>
    <w:tmpl w:val="1BF55530"/>
    <w:lvl w:ilvl="0" w:tentative="0">
      <w:start w:val="2"/>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22CA7"/>
    <w:rsid w:val="000560B1"/>
    <w:rsid w:val="00182223"/>
    <w:rsid w:val="003B25CA"/>
    <w:rsid w:val="003E0890"/>
    <w:rsid w:val="004903E7"/>
    <w:rsid w:val="00534213"/>
    <w:rsid w:val="006F6EA7"/>
    <w:rsid w:val="0087074D"/>
    <w:rsid w:val="00916C35"/>
    <w:rsid w:val="009C14D0"/>
    <w:rsid w:val="00E409B6"/>
    <w:rsid w:val="00EE444F"/>
    <w:rsid w:val="00F22CA7"/>
    <w:rsid w:val="11286A39"/>
    <w:rsid w:val="1BEA0FB0"/>
    <w:rsid w:val="209E511F"/>
    <w:rsid w:val="2A0C3112"/>
    <w:rsid w:val="2DC72E95"/>
    <w:rsid w:val="38EC0280"/>
    <w:rsid w:val="39921607"/>
    <w:rsid w:val="468762A1"/>
    <w:rsid w:val="5375086E"/>
    <w:rsid w:val="557D023F"/>
    <w:rsid w:val="558642D4"/>
    <w:rsid w:val="6D8B6369"/>
    <w:rsid w:val="74015C1D"/>
    <w:rsid w:val="7D55191D"/>
    <w:rsid w:val="A7FFD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1</TotalTime>
  <ScaleCrop>false</ScaleCrop>
  <LinksUpToDate>false</LinksUpToDate>
  <CharactersWithSpaces>270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2016-12-01T15:04:00Z</dcterms:created>
  <dc:creator>lenovo</dc:creator>
  <cp:lastModifiedBy>Administrator</cp:lastModifiedBy>
  <cp:lastPrinted>2018-10-25T10:57:00Z</cp:lastPrinted>
  <dcterms:modified xsi:type="dcterms:W3CDTF">2024-03-30T10:28:51Z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FA9FAD6EBB306F60FB6FD565C6D382F8</vt:lpwstr>
  </property>
</Properties>
</file>